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CB" w:rsidRDefault="00F63831">
      <w:pPr>
        <w:spacing w:after="80"/>
      </w:pPr>
      <w:bookmarkStart w:id="0" w:name="_GoBack"/>
      <w:bookmarkEnd w:id="0"/>
      <w:r>
        <w:rPr>
          <w:b/>
          <w:color w:val="072624"/>
          <w:sz w:val="40"/>
        </w:rPr>
        <w:t>PROGRAMA: EL CEREBRO EN EL TRABAJO</w:t>
      </w:r>
    </w:p>
    <w:p w:rsidR="008B05CB" w:rsidRDefault="00F63831">
      <w:pPr>
        <w:spacing w:after="280"/>
      </w:pPr>
      <w:r>
        <w:rPr>
          <w:b/>
          <w:color w:val="D97706"/>
          <w:sz w:val="23"/>
        </w:rPr>
        <w:t>Neurociencia aplicada al bienestar, el alto rendimiento sostenible y la mitigación de riesgos psicosociales (5 Horas)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0"/>
      </w:tblGrid>
      <w:tr w:rsidR="008B05CB">
        <w:trPr>
          <w:jc w:val="center"/>
        </w:trPr>
        <w:tc>
          <w:tcPr>
            <w:tcW w:w="9360" w:type="dxa"/>
            <w:tcBorders>
              <w:top w:val="single" w:sz="4" w:space="0" w:color="CBD5E1"/>
              <w:left w:val="single" w:sz="24" w:space="0" w:color="14B8A6"/>
              <w:bottom w:val="single" w:sz="4" w:space="0" w:color="CBD5E1"/>
              <w:right w:val="single" w:sz="4" w:space="0" w:color="CBD5E1"/>
            </w:tcBorders>
            <w:shd w:val="clear" w:color="auto" w:fill="F0FDF4"/>
            <w:tcMar>
              <w:top w:w="140" w:type="dxa"/>
              <w:left w:w="180" w:type="dxa"/>
              <w:bottom w:w="140" w:type="dxa"/>
              <w:right w:w="180" w:type="dxa"/>
            </w:tcMar>
          </w:tcPr>
          <w:p w:rsidR="008B05CB" w:rsidRDefault="00F63831">
            <w:pPr>
              <w:spacing w:after="80"/>
            </w:pPr>
            <w:r>
              <w:rPr>
                <w:b/>
                <w:color w:val="072624"/>
                <w:sz w:val="21"/>
              </w:rPr>
              <w:t>Ficha Técnica de la Propuesta</w:t>
            </w:r>
          </w:p>
          <w:p w:rsidR="008B05CB" w:rsidRDefault="00F63831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Relatora: </w:t>
            </w:r>
            <w:r>
              <w:rPr>
                <w:sz w:val="19"/>
              </w:rPr>
              <w:t>Milena Muñoz R. | Psicóloga</w:t>
            </w:r>
          </w:p>
          <w:p w:rsidR="008B05CB" w:rsidRDefault="00F63831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Formato: </w:t>
            </w:r>
            <w:r>
              <w:rPr>
                <w:sz w:val="19"/>
              </w:rPr>
              <w:t xml:space="preserve">Taller de </w:t>
            </w:r>
            <w:r>
              <w:rPr>
                <w:sz w:val="19"/>
              </w:rPr>
              <w:t>Co-Diseño e Intervención Experiencial</w:t>
            </w:r>
          </w:p>
          <w:p w:rsidR="008B05CB" w:rsidRDefault="00F63831">
            <w:pPr>
              <w:spacing w:after="60"/>
            </w:pPr>
            <w:r>
              <w:rPr>
                <w:b/>
                <w:color w:val="0D9488"/>
                <w:sz w:val="19"/>
              </w:rPr>
              <w:t xml:space="preserve">• Duración: </w:t>
            </w:r>
            <w:r>
              <w:rPr>
                <w:sz w:val="19"/>
              </w:rPr>
              <w:t>Bloque de 5 horas (Sugerido: 15:00 a 20:00 h)</w:t>
            </w:r>
          </w:p>
        </w:tc>
      </w:tr>
    </w:tbl>
    <w:p w:rsidR="008B05CB" w:rsidRDefault="008B05CB">
      <w:pPr>
        <w:spacing w:after="80"/>
      </w:pPr>
    </w:p>
    <w:p w:rsidR="008B05CB" w:rsidRDefault="00F63831">
      <w:pPr>
        <w:spacing w:before="280" w:after="80"/>
      </w:pPr>
      <w:r>
        <w:rPr>
          <w:b/>
          <w:color w:val="072624"/>
          <w:sz w:val="28"/>
        </w:rPr>
        <w:t>1. Introducción y Enfoque de la Propuesta</w:t>
      </w:r>
    </w:p>
    <w:p w:rsidR="008B05CB" w:rsidRDefault="00F63831">
      <w:pPr>
        <w:spacing w:after="120"/>
      </w:pPr>
      <w:r>
        <w:rPr>
          <w:sz w:val="20"/>
        </w:rPr>
        <w:t>En el escenario laboral actual, las demandas cognitivas y emocionales sobre los equipos aumentan de manera constante</w:t>
      </w:r>
      <w:r>
        <w:rPr>
          <w:sz w:val="20"/>
        </w:rPr>
        <w:t>. Las organizaciones en Chile invierten años en capacitar a sus colaboradores en competencias técnicas, pero rara vez les enseñan a gestionar el recurso biológico más importante con el que ejecutan su trabajo diario: su cerebro.</w:t>
      </w:r>
    </w:p>
    <w:p w:rsidR="008B05CB" w:rsidRDefault="00F63831">
      <w:pPr>
        <w:spacing w:after="120"/>
      </w:pPr>
      <w:r>
        <w:rPr>
          <w:sz w:val="20"/>
        </w:rPr>
        <w:t>Este programa de 5 horas no</w:t>
      </w:r>
      <w:r>
        <w:rPr>
          <w:sz w:val="20"/>
        </w:rPr>
        <w:t xml:space="preserve"> es una charla motivacional tradicional. Es una intervención técnica de alto impacto basada en neurociencia aplicada, psicología organizacional y los nuevos lineamientos de salud mental en Chile. A través de un enfoque científico, dinámico y participativo,</w:t>
      </w:r>
      <w:r>
        <w:rPr>
          <w:sz w:val="20"/>
        </w:rPr>
        <w:t xml:space="preserve"> los asistentes comprenderán cómo responde su sistema nervioso frente a la presión, aprenderán a desactivar las respuestas automáticas de estrés y co-diseñarán acuerdos internos para mejorar su entorno de trabajo.</w:t>
      </w:r>
    </w:p>
    <w:p w:rsidR="008B05CB" w:rsidRDefault="00F63831">
      <w:pPr>
        <w:spacing w:after="120"/>
      </w:pPr>
      <w:r>
        <w:rPr>
          <w:sz w:val="20"/>
        </w:rPr>
        <w:t>Además, el programa está estructurado espe</w:t>
      </w:r>
      <w:r>
        <w:rPr>
          <w:sz w:val="20"/>
        </w:rPr>
        <w:t>cíficamente para actuar como una medida de mitigación concreta y reportable ante las evaluaciones del Cuestionario CEAL-SM de la SUSESO, abordando de manera directa dimensiones que se evalúan en dicho cuestionario, tales como: exigencias emocionales, confl</w:t>
      </w:r>
      <w:r>
        <w:rPr>
          <w:sz w:val="20"/>
        </w:rPr>
        <w:t>icto de rol, compañerismo y equilibrio trabajo y vida privada.</w:t>
      </w:r>
    </w:p>
    <w:p w:rsidR="008B05CB" w:rsidRDefault="00F63831">
      <w:pPr>
        <w:spacing w:before="280" w:after="80"/>
      </w:pPr>
      <w:r>
        <w:rPr>
          <w:b/>
          <w:color w:val="072624"/>
          <w:sz w:val="28"/>
        </w:rPr>
        <w:t>2. Objetivo General</w:t>
      </w:r>
    </w:p>
    <w:p w:rsidR="008B05CB" w:rsidRDefault="00F63831">
      <w:pPr>
        <w:spacing w:after="120"/>
      </w:pPr>
      <w:r>
        <w:rPr>
          <w:sz w:val="20"/>
        </w:rPr>
        <w:t>Entregar a los participantes herramientas científicas y prácticas para comprender el funcionamiento de su cerebro en entornos de alta demanda, promoviendo la autorregulación</w:t>
      </w:r>
      <w:r>
        <w:rPr>
          <w:sz w:val="20"/>
        </w:rPr>
        <w:t xml:space="preserve"> emocional, la prevención activa del estrés y el rendimiento sostenible, al mismo tiempo que se generan planes de acción colectivos para mitigar los riesgos psicosociales de la organización.</w:t>
      </w:r>
    </w:p>
    <w:p w:rsidR="008B05CB" w:rsidRDefault="00F63831">
      <w:pPr>
        <w:spacing w:before="280" w:after="80"/>
      </w:pPr>
      <w:r>
        <w:rPr>
          <w:b/>
          <w:color w:val="072624"/>
          <w:sz w:val="28"/>
        </w:rPr>
        <w:t>3. Estructura del Programa (5 Horas)</w:t>
      </w:r>
    </w:p>
    <w:p w:rsidR="008B05CB" w:rsidRDefault="00F63831">
      <w:pPr>
        <w:spacing w:before="200" w:after="60"/>
      </w:pPr>
      <w:r>
        <w:rPr>
          <w:b/>
          <w:color w:val="0D9488"/>
          <w:sz w:val="24"/>
        </w:rPr>
        <w:t xml:space="preserve">Bloque 1: Apertura y </w:t>
      </w:r>
      <w:r>
        <w:rPr>
          <w:b/>
          <w:color w:val="0D9488"/>
          <w:sz w:val="24"/>
        </w:rPr>
        <w:t>Encuadre (20 min)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Presentación y Bienvenida: </w:t>
      </w:r>
      <w:r>
        <w:rPr>
          <w:sz w:val="20"/>
        </w:rPr>
        <w:t>Propósito de la jornada.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lastRenderedPageBreak/>
        <w:t xml:space="preserve">El Cerebro en el Trabajo Moderno: </w:t>
      </w:r>
      <w:r>
        <w:rPr>
          <w:sz w:val="20"/>
        </w:rPr>
        <w:t>¿Está nuestra biología preparada para la hiperconectividad y el ritmo actual?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Atención y Sobrecarga: </w:t>
      </w:r>
      <w:r>
        <w:rPr>
          <w:sz w:val="20"/>
        </w:rPr>
        <w:t>Cómo procesamos la información y por qué terminamos</w:t>
      </w:r>
      <w:r>
        <w:rPr>
          <w:sz w:val="20"/>
        </w:rPr>
        <w:t xml:space="preserve"> exhaustos al final del día incluso habiendo pasado horas sentados frente a una pantalla.</w:t>
      </w:r>
    </w:p>
    <w:p w:rsidR="008B05CB" w:rsidRDefault="00F63831">
      <w:pPr>
        <w:spacing w:before="200" w:after="60"/>
      </w:pPr>
      <w:r>
        <w:rPr>
          <w:b/>
          <w:color w:val="0D9488"/>
          <w:sz w:val="24"/>
        </w:rPr>
        <w:t>Bloque 2: Diagnóstico y Tensión (70 mins)</w:t>
      </w:r>
    </w:p>
    <w:p w:rsidR="008B05CB" w:rsidRDefault="00F63831">
      <w:pPr>
        <w:spacing w:before="160" w:after="40"/>
      </w:pPr>
      <w:r>
        <w:rPr>
          <w:b/>
        </w:rPr>
        <w:t>Módulo 1: El Estrés y la Ansiedad desde la Neurociencia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Dimensiones CEAL-SM: </w:t>
      </w:r>
      <w:r>
        <w:rPr>
          <w:sz w:val="20"/>
        </w:rPr>
        <w:t xml:space="preserve">Dimensión 2 (Exigencias emocionales) y </w:t>
      </w:r>
      <w:r>
        <w:rPr>
          <w:sz w:val="20"/>
        </w:rPr>
        <w:t>Dimensión 5 (Conflicto de rol).</w:t>
      </w:r>
    </w:p>
    <w:p w:rsidR="008B05CB" w:rsidRDefault="00F63831">
      <w:pPr>
        <w:pStyle w:val="Listaconvietas"/>
        <w:spacing w:after="80"/>
      </w:pPr>
      <w:r>
        <w:rPr>
          <w:sz w:val="20"/>
        </w:rPr>
        <w:t>¿Qué ocurre dentro del cerebro cuando nos sentimos sobrepasados? Del estrés agudo al estrés crónico.</w:t>
      </w:r>
    </w:p>
    <w:p w:rsidR="008B05CB" w:rsidRDefault="00F63831">
      <w:pPr>
        <w:pStyle w:val="Listaconvietas"/>
        <w:spacing w:after="80"/>
      </w:pPr>
      <w:r>
        <w:rPr>
          <w:sz w:val="20"/>
        </w:rPr>
        <w:t>El cerebro en 'modo supervivencia' y su impacto directo en la memoria, la toma de decisiones y la creatividad.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Experiencia </w:t>
      </w:r>
      <w:r>
        <w:rPr>
          <w:b/>
          <w:sz w:val="20"/>
        </w:rPr>
        <w:t xml:space="preserve">Interactiva: </w:t>
      </w:r>
      <w:r>
        <w:rPr>
          <w:sz w:val="20"/>
        </w:rPr>
        <w:t>Experimentos cognitivos de memoria en vivo y test interactivo de multitasking para evidenciar el costo metabólico y el desgaste que sufre la corteza prefrontal bajo demandas contradictorias.</w:t>
      </w:r>
    </w:p>
    <w:p w:rsidR="008B05CB" w:rsidRDefault="00F63831">
      <w:pPr>
        <w:spacing w:before="160" w:after="40"/>
      </w:pPr>
      <w:r>
        <w:rPr>
          <w:b/>
        </w:rPr>
        <w:t>Módulo 2: Taller de Co-Diseño (Bloque de Intervenció</w:t>
      </w:r>
      <w:r>
        <w:rPr>
          <w:b/>
        </w:rPr>
        <w:t>n Organizacional)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Dimensión CEAL-SM: </w:t>
      </w:r>
      <w:r>
        <w:rPr>
          <w:sz w:val="20"/>
        </w:rPr>
        <w:t>Dimensión 9 (Equilibrio trabajo y vida privada).</w:t>
      </w:r>
    </w:p>
    <w:p w:rsidR="008B05CB" w:rsidRDefault="00F63831">
      <w:pPr>
        <w:pStyle w:val="Listaconvietas"/>
        <w:spacing w:after="80"/>
      </w:pPr>
      <w:r>
        <w:rPr>
          <w:sz w:val="20"/>
        </w:rPr>
        <w:t>Análisis de las fugas de atención y la sobreconexión digital en la jornada laboral diaria.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Dinámica Experiencial: </w:t>
      </w:r>
      <w:r>
        <w:rPr>
          <w:sz w:val="20"/>
        </w:rPr>
        <w:t>Trabajo activo en equipos para mapear los ladrones de ti</w:t>
      </w:r>
      <w:r>
        <w:rPr>
          <w:sz w:val="20"/>
        </w:rPr>
        <w:t>empo comunes y co-diseñar un Protocolo de Desconexión Saludable (acuerdos colectivos de comunicación y límites post-jornada).</w:t>
      </w:r>
    </w:p>
    <w:p w:rsidR="008B05CB" w:rsidRDefault="00F63831">
      <w:pPr>
        <w:spacing w:before="160" w:after="40"/>
      </w:pPr>
      <w:r>
        <w:rPr>
          <w:b/>
        </w:rPr>
        <w:t>Coffee Break (30 mins)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Dimensiones CEAL-SM: </w:t>
      </w:r>
      <w:r>
        <w:rPr>
          <w:sz w:val="20"/>
        </w:rPr>
        <w:t>Dimensión 7 (Compañerismo) y Dimensión 9 (Equilibrio trabajo y vida privada).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Foco: </w:t>
      </w:r>
      <w:r>
        <w:rPr>
          <w:sz w:val="20"/>
        </w:rPr>
        <w:t>De</w:t>
      </w:r>
      <w:r>
        <w:rPr>
          <w:sz w:val="20"/>
        </w:rPr>
        <w:t>scanso real, hidratación y conversación libre fuera del salón de capacitación. Diseñado deliberadamente para fomentar la interacción informal, fortalecer el apoyo social entre pares y desconectar del entorno digital.</w:t>
      </w:r>
    </w:p>
    <w:p w:rsidR="008B05CB" w:rsidRDefault="00F63831">
      <w:pPr>
        <w:spacing w:before="200" w:after="60"/>
      </w:pPr>
      <w:r>
        <w:rPr>
          <w:b/>
          <w:color w:val="0D9488"/>
          <w:sz w:val="24"/>
        </w:rPr>
        <w:t>Bloque 3: El Puente – Pausa Activa Neur</w:t>
      </w:r>
      <w:r>
        <w:rPr>
          <w:b/>
          <w:color w:val="0D9488"/>
          <w:sz w:val="24"/>
        </w:rPr>
        <w:t>o-Reguladora (15 mins)</w:t>
      </w:r>
    </w:p>
    <w:p w:rsidR="008B05CB" w:rsidRDefault="00F63831">
      <w:pPr>
        <w:spacing w:after="120"/>
      </w:pPr>
      <w:r>
        <w:rPr>
          <w:sz w:val="20"/>
        </w:rPr>
        <w:t>Dinámica de Reseteo Fisiológico (De Pie):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Gimnasia Cerebral: </w:t>
      </w:r>
      <w:r>
        <w:rPr>
          <w:sz w:val="20"/>
        </w:rPr>
        <w:t>Ejercicios de movimiento cruzado para activar ambos hemisferios y recuperar el foco atencional.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Hackeo del Sistema Nervioso: </w:t>
      </w:r>
      <w:r>
        <w:rPr>
          <w:sz w:val="20"/>
        </w:rPr>
        <w:t>Práctica colectiva del 'Suspiro Cíclico' (técni</w:t>
      </w:r>
      <w:r>
        <w:rPr>
          <w:sz w:val="20"/>
        </w:rPr>
        <w:t>ca de respiración respaldada por la ciencia para reducir drásticamente la frecuencia cardíaca y la sensación de agobio de forma inmediata).</w:t>
      </w:r>
    </w:p>
    <w:p w:rsidR="008B05CB" w:rsidRDefault="00F63831">
      <w:pPr>
        <w:spacing w:before="200" w:after="60"/>
      </w:pPr>
      <w:r>
        <w:rPr>
          <w:b/>
          <w:color w:val="0D9488"/>
          <w:sz w:val="24"/>
        </w:rPr>
        <w:t>Bloque 4: Soluciones y Regulación (65 mins)</w:t>
      </w:r>
    </w:p>
    <w:p w:rsidR="008B05CB" w:rsidRDefault="00F63831">
      <w:pPr>
        <w:spacing w:before="160" w:after="40"/>
      </w:pPr>
      <w:r>
        <w:rPr>
          <w:b/>
        </w:rPr>
        <w:t>Módulo 3: Prevención del Estrés y Hábitos Protectores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>Dimensiones CEAL-S</w:t>
      </w:r>
      <w:r>
        <w:rPr>
          <w:b/>
          <w:sz w:val="20"/>
        </w:rPr>
        <w:t xml:space="preserve">M: </w:t>
      </w:r>
      <w:r>
        <w:rPr>
          <w:sz w:val="20"/>
        </w:rPr>
        <w:t>Dimensión 2 (Exigencias emocionales) y Dimensión 7 (Compañerismo).</w:t>
      </w:r>
    </w:p>
    <w:p w:rsidR="008B05CB" w:rsidRDefault="00F63831">
      <w:pPr>
        <w:pStyle w:val="Listaconvietas"/>
        <w:spacing w:after="80"/>
      </w:pPr>
      <w:r>
        <w:rPr>
          <w:sz w:val="20"/>
        </w:rPr>
        <w:lastRenderedPageBreak/>
        <w:t>Estrategias de recuperación de energía mental y diseño de 'pausas inteligentes' preventivas antes de llegar al burnout. Gestión emocional: de la reacción impulsiva a la respuesta conscie</w:t>
      </w:r>
      <w:r>
        <w:rPr>
          <w:sz w:val="20"/>
        </w:rPr>
        <w:t>nte.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Dinámica Experiencial: </w:t>
      </w:r>
      <w:r>
        <w:rPr>
          <w:sz w:val="20"/>
        </w:rPr>
        <w:t>Ejercicios prácticos de seguridad psicológica y resolución de casos cotidianos de tensión laboral mediante regulación emocional activa y apoyo social mutuo.</w:t>
      </w:r>
    </w:p>
    <w:p w:rsidR="008B05CB" w:rsidRDefault="00F63831">
      <w:pPr>
        <w:spacing w:before="200" w:after="60"/>
      </w:pPr>
      <w:r>
        <w:rPr>
          <w:b/>
          <w:color w:val="0D9488"/>
          <w:sz w:val="24"/>
        </w:rPr>
        <w:t>Bloque 5: Cierre, Plan de Acción e Integración (40 mins)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Contenido: </w:t>
      </w:r>
      <w:r>
        <w:rPr>
          <w:sz w:val="20"/>
        </w:rPr>
        <w:t>Ronda de preguntas, reflexiones finales y consolidación de los acuerdos logrados en el taller de co-diseño.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Entregable Personal: </w:t>
      </w:r>
      <w:r>
        <w:rPr>
          <w:sz w:val="20"/>
        </w:rPr>
        <w:t xml:space="preserve">Construcción individual del 'Botiquín de Herramientas' con microhábitos de salud mental para aplicar desde el día siguiente en </w:t>
      </w:r>
      <w:r>
        <w:rPr>
          <w:sz w:val="20"/>
        </w:rPr>
        <w:t>el puesto de trabajo.</w:t>
      </w:r>
    </w:p>
    <w:p w:rsidR="008B05CB" w:rsidRDefault="00F63831">
      <w:pPr>
        <w:spacing w:before="280" w:after="80"/>
      </w:pPr>
      <w:r>
        <w:rPr>
          <w:b/>
          <w:color w:val="072624"/>
          <w:sz w:val="28"/>
        </w:rPr>
        <w:t>4. Metodología de Aprendizaje Experiencial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Experimentos Cognitivos en Tiempo Real: </w:t>
      </w:r>
      <w:r>
        <w:rPr>
          <w:sz w:val="20"/>
        </w:rPr>
        <w:t>Demostraciones prácticas de las limitaciones de la atención que rompen mitos sobre la productividad.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Tecnología Participativa: </w:t>
      </w:r>
      <w:r>
        <w:rPr>
          <w:sz w:val="20"/>
        </w:rPr>
        <w:t>Votaciones móviles anóni</w:t>
      </w:r>
      <w:r>
        <w:rPr>
          <w:sz w:val="20"/>
        </w:rPr>
        <w:t>mas y en tiempo real para levantar el termómetro de estrés del propio grupo en sala.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Técnicas de Neuro-Regulación Corporizada: </w:t>
      </w:r>
      <w:r>
        <w:rPr>
          <w:sz w:val="20"/>
        </w:rPr>
        <w:t>Prácticas guiadas de respiración y ejercicios bilaterales fáciles de replicar de forma autónoma en el día a día.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>Co-Diseño Activo</w:t>
      </w:r>
      <w:r>
        <w:rPr>
          <w:b/>
          <w:sz w:val="20"/>
        </w:rPr>
        <w:t xml:space="preserve">: </w:t>
      </w:r>
      <w:r>
        <w:rPr>
          <w:sz w:val="20"/>
        </w:rPr>
        <w:t>Trabajo de consultoría colaborativa donde los participantes pasan de ser oyentes pasivos a creadores de soluciones para su propio entorno de trabajo.</w:t>
      </w:r>
    </w:p>
    <w:p w:rsidR="008B05CB" w:rsidRDefault="00F63831">
      <w:pPr>
        <w:spacing w:before="280" w:after="80"/>
      </w:pPr>
      <w:r>
        <w:rPr>
          <w:b/>
          <w:color w:val="072624"/>
          <w:sz w:val="28"/>
        </w:rPr>
        <w:t>5. ¿Qué se lleva la Empresa? (Retorno de la Inversión y Cumplimiento)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Mitigación de Riesgos Psicosociales (SUSESO): </w:t>
      </w:r>
      <w:r>
        <w:rPr>
          <w:sz w:val="20"/>
        </w:rPr>
        <w:t>El programa intervendría directamente sobre dimensiones del cuestionario CEAL-SM, lo que entregaría al Comité de Aplicación (CdA) o al área de Personas un plan de acción concreto, reportable y auditable ante la</w:t>
      </w:r>
      <w:r>
        <w:rPr>
          <w:sz w:val="20"/>
        </w:rPr>
        <w:t>s mutualidades y fiscalizaciones.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Disminución del Absentismo: </w:t>
      </w:r>
      <w:r>
        <w:rPr>
          <w:sz w:val="20"/>
        </w:rPr>
        <w:t>A través de herramientas concretas de autorregulación, se prevendría el estrés crónico, lo que podría reducir la incidencia de licencias médicas por salud mental en la organización.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>Optimización</w:t>
      </w:r>
      <w:r>
        <w:rPr>
          <w:b/>
          <w:sz w:val="20"/>
        </w:rPr>
        <w:t xml:space="preserve"> del Rendimiento Sostenible: </w:t>
      </w:r>
      <w:r>
        <w:rPr>
          <w:sz w:val="20"/>
        </w:rPr>
        <w:t>Los equipos desarrollarían una mayor capacidad para gestionar su atención, lo que permitiría disminuir las fugas de energía y aumentaría el foco en tareas de alto valor.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Fortalecimiento del Clima y la Cultura: </w:t>
      </w:r>
      <w:r>
        <w:rPr>
          <w:sz w:val="20"/>
        </w:rPr>
        <w:t>El taller fomenta</w:t>
      </w:r>
      <w:r>
        <w:rPr>
          <w:sz w:val="20"/>
        </w:rPr>
        <w:t>ría un lenguaje común en torno a la seguridad psicológica y el compañerismo, lo que ayudaría a reducir la reactividad emocional y mejoraría las relaciones internas.</w:t>
      </w:r>
    </w:p>
    <w:p w:rsidR="008B05CB" w:rsidRDefault="00F63831">
      <w:pPr>
        <w:pStyle w:val="Listaconvietas"/>
        <w:spacing w:after="80"/>
      </w:pPr>
      <w:r>
        <w:rPr>
          <w:b/>
          <w:sz w:val="20"/>
        </w:rPr>
        <w:t xml:space="preserve">Entregable Organizacional: </w:t>
      </w:r>
      <w:r>
        <w:rPr>
          <w:sz w:val="20"/>
        </w:rPr>
        <w:t>El programa facilitaría la creación de un set de acuerdos y prot</w:t>
      </w:r>
      <w:r>
        <w:rPr>
          <w:sz w:val="20"/>
        </w:rPr>
        <w:t>ocolos de desconexión saludable redactados por los propios colaboradores durante el taller.</w:t>
      </w:r>
    </w:p>
    <w:p w:rsidR="008B05CB" w:rsidRDefault="00F63831">
      <w:pPr>
        <w:spacing w:after="240"/>
      </w:pPr>
      <w:r>
        <w:rPr>
          <w:i/>
          <w:color w:val="475569"/>
          <w:sz w:val="20"/>
        </w:rPr>
        <w:t xml:space="preserve">Nota de Adaptabilidad: </w:t>
      </w:r>
      <w:r>
        <w:rPr>
          <w:sz w:val="20"/>
        </w:rPr>
        <w:t>Este programa puede ser personalizado en contenidos, dinámicas y casos prácticos según el rubro, los resultados previos de su encuesta CEAL-S</w:t>
      </w:r>
      <w:r>
        <w:rPr>
          <w:sz w:val="20"/>
        </w:rPr>
        <w:t>M y las necesidades específicas de su empresa.</w:t>
      </w:r>
    </w:p>
    <w:sectPr w:rsidR="008B05CB" w:rsidSect="00034616">
      <w:headerReference w:type="default" r:id="rId8"/>
      <w:footerReference w:type="default" r:id="rId9"/>
      <w:pgSz w:w="12240" w:h="15840"/>
      <w:pgMar w:top="1152" w:right="1296" w:bottom="1152" w:left="129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831" w:rsidRDefault="00F63831">
      <w:pPr>
        <w:spacing w:after="0" w:line="240" w:lineRule="auto"/>
      </w:pPr>
      <w:r>
        <w:separator/>
      </w:r>
    </w:p>
  </w:endnote>
  <w:endnote w:type="continuationSeparator" w:id="0">
    <w:p w:rsidR="00F63831" w:rsidRDefault="00F63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105F61">
    <w:pPr>
      <w:pStyle w:val="Piedepgina"/>
    </w:pPr>
  </w:p>
  <w:tbl>
    <w:tblPr>
      <w:tblW w:w="0" w:type="auto"/>
      <w:jc w:val="center"/>
      <w:tblLook w:val="04A0" w:firstRow="1" w:lastRow="0" w:firstColumn="1" w:lastColumn="0" w:noHBand="0" w:noVBand="1"/>
    </w:tblPr>
    <w:tblGrid>
      <w:gridCol w:w="7200"/>
      <w:gridCol w:w="2448"/>
    </w:tblGrid>
    <w:tr w:rsidR="00105F61">
      <w:trPr>
        <w:jc w:val="center"/>
      </w:trPr>
      <w:tc>
        <w:tcPr>
          <w:tcW w:w="7200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</w:pPr>
          <w:r>
            <w:rPr>
              <w:b/>
              <w:color w:val="14B8A6"/>
              <w:sz w:val="18"/>
            </w:rPr>
            <w:t xml:space="preserve">Phone: </w:t>
          </w:r>
          <w:r>
            <w:rPr>
              <w:color w:val="475569"/>
              <w:sz w:val="18"/>
            </w:rPr>
            <w:t xml:space="preserve">+56 9 6166 3270   |   </w:t>
          </w:r>
          <w:r>
            <w:rPr>
              <w:b/>
              <w:color w:val="14B8A6"/>
              <w:sz w:val="18"/>
            </w:rPr>
            <w:t xml:space="preserve">Email: </w:t>
          </w:r>
          <w:r>
            <w:rPr>
              <w:color w:val="475569"/>
              <w:sz w:val="18"/>
            </w:rPr>
            <w:t>leonorpino@metiselevate.cl</w:t>
          </w:r>
        </w:p>
      </w:tc>
      <w:tc>
        <w:tcPr>
          <w:tcW w:w="2448" w:type="dxa"/>
          <w:tcBorders>
            <w:bottom w:val="single" w:sz="8" w:space="0" w:color="14B8A6"/>
          </w:tcBorders>
        </w:tcPr>
        <w:p w:rsidR="00105F61" w:rsidRDefault="00FE7043">
          <w:pPr>
            <w:spacing w:before="80" w:after="0"/>
            <w:jc w:val="right"/>
          </w:pPr>
          <w:r>
            <w:rPr>
              <w:color w:val="64748B"/>
              <w:sz w:val="18"/>
            </w:rPr>
            <w:t xml:space="preserve">Página </w:t>
          </w:r>
          <w:r>
            <w:rPr>
              <w:color w:val="64748B"/>
              <w:sz w:val="18"/>
            </w:rPr>
            <w:fldChar w:fldCharType="begin"/>
          </w:r>
          <w:r>
            <w:rPr>
              <w:color w:val="64748B"/>
              <w:sz w:val="18"/>
            </w:rPr>
            <w:instrText xml:space="preserve"> PAGE </w:instrText>
          </w:r>
          <w:r>
            <w:rPr>
              <w:color w:val="64748B"/>
              <w:sz w:val="18"/>
            </w:rPr>
            <w:fldChar w:fldCharType="separate"/>
          </w:r>
          <w:r w:rsidR="008A709C">
            <w:rPr>
              <w:noProof/>
              <w:color w:val="64748B"/>
              <w:sz w:val="18"/>
            </w:rPr>
            <w:t>1</w:t>
          </w:r>
          <w:r>
            <w:rPr>
              <w:color w:val="64748B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831" w:rsidRDefault="00F63831">
      <w:pPr>
        <w:spacing w:after="0" w:line="240" w:lineRule="auto"/>
      </w:pPr>
      <w:r>
        <w:separator/>
      </w:r>
    </w:p>
  </w:footnote>
  <w:footnote w:type="continuationSeparator" w:id="0">
    <w:p w:rsidR="00F63831" w:rsidRDefault="00F638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5F61" w:rsidRDefault="00FE7043">
    <w:pPr>
      <w:pStyle w:val="Encabezado"/>
    </w:pPr>
    <w:r>
      <w:rPr>
        <w:noProof/>
        <w:lang w:eastAsia="ja-JP"/>
      </w:rPr>
      <w:drawing>
        <wp:inline distT="0" distB="0" distL="0" distR="0">
          <wp:extent cx="788670" cy="78867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transpar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8670" cy="7886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05F61"/>
    <w:rsid w:val="0015074B"/>
    <w:rsid w:val="0029639D"/>
    <w:rsid w:val="00326F90"/>
    <w:rsid w:val="00756597"/>
    <w:rsid w:val="008A709C"/>
    <w:rsid w:val="008B05CB"/>
    <w:rsid w:val="00AA1D8D"/>
    <w:rsid w:val="00B47730"/>
    <w:rsid w:val="00CB0664"/>
    <w:rsid w:val="00F63831"/>
    <w:rsid w:val="00FC693F"/>
    <w:rsid w:val="00FE7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D6AD9E6-6140-48C4-89D5-D36FE5B74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Segoe UI" w:hAnsi="Segoe UI"/>
      <w:color w:val="1E293B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B663F52-C718-44AB-952D-FC2EA0CB0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1067</Words>
  <Characters>6084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7137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Usuario de Windows</cp:lastModifiedBy>
  <cp:revision>5</cp:revision>
  <dcterms:created xsi:type="dcterms:W3CDTF">2013-12-23T23:15:00Z</dcterms:created>
  <dcterms:modified xsi:type="dcterms:W3CDTF">2026-08-31T19:19:00Z</dcterms:modified>
  <cp:category/>
</cp:coreProperties>
</file>