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F61" w:rsidRDefault="00105F61">
      <w:pPr>
        <w:spacing w:after="120"/>
      </w:pPr>
      <w:bookmarkStart w:id="0" w:name="_GoBack"/>
      <w:bookmarkEnd w:id="0"/>
    </w:p>
    <w:p w:rsidR="00692367" w:rsidRDefault="006500AE">
      <w:pPr>
        <w:spacing w:after="80"/>
      </w:pPr>
      <w:r>
        <w:rPr>
          <w:b/>
          <w:color w:val="072624"/>
          <w:sz w:val="40"/>
        </w:rPr>
        <w:t>PROPUESTA DE CONFERENCIA-TALLER</w:t>
      </w:r>
    </w:p>
    <w:p w:rsidR="00692367" w:rsidRDefault="006500AE">
      <w:pPr>
        <w:spacing w:after="280"/>
      </w:pPr>
      <w:r>
        <w:rPr>
          <w:b/>
          <w:color w:val="D97706"/>
          <w:sz w:val="23"/>
        </w:rPr>
        <w:t>CEAL-SM: DEL RESULTADO A LA ACCIÓN — 12 dimensiones para liderar equipos más saludables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692367">
        <w:trPr>
          <w:jc w:val="center"/>
        </w:trPr>
        <w:tc>
          <w:tcPr>
            <w:tcW w:w="9360" w:type="dxa"/>
            <w:tcBorders>
              <w:top w:val="single" w:sz="4" w:space="0" w:color="CBD5E1"/>
              <w:left w:val="single" w:sz="24" w:space="0" w:color="14B8A6"/>
              <w:bottom w:val="single" w:sz="4" w:space="0" w:color="CBD5E1"/>
              <w:right w:val="single" w:sz="4" w:space="0" w:color="CBD5E1"/>
            </w:tcBorders>
            <w:shd w:val="clear" w:color="auto" w:fill="F0FDF4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692367" w:rsidRDefault="006500AE">
            <w:pPr>
              <w:spacing w:after="80"/>
            </w:pPr>
            <w:r>
              <w:rPr>
                <w:b/>
                <w:color w:val="072624"/>
                <w:sz w:val="21"/>
              </w:rPr>
              <w:t>Ficha Técnica y Enfoque de la Jornada</w:t>
            </w:r>
          </w:p>
          <w:p w:rsidR="00692367" w:rsidRDefault="006500AE">
            <w:pPr>
              <w:spacing w:after="60"/>
            </w:pPr>
            <w:r>
              <w:rPr>
                <w:b/>
                <w:color w:val="0D9488"/>
                <w:sz w:val="19"/>
              </w:rPr>
              <w:t xml:space="preserve">• Relatora: </w:t>
            </w:r>
            <w:r>
              <w:rPr>
                <w:sz w:val="19"/>
              </w:rPr>
              <w:t>Milena Muñoz R. | Psicóloga</w:t>
            </w:r>
          </w:p>
          <w:p w:rsidR="00692367" w:rsidRDefault="006500AE">
            <w:pPr>
              <w:spacing w:after="60"/>
            </w:pPr>
            <w:r>
              <w:rPr>
                <w:b/>
                <w:color w:val="0D9488"/>
                <w:sz w:val="19"/>
              </w:rPr>
              <w:t xml:space="preserve">• Formato: </w:t>
            </w:r>
            <w:r>
              <w:rPr>
                <w:sz w:val="19"/>
              </w:rPr>
              <w:t xml:space="preserve">Conferencia-Taller Experiencial para </w:t>
            </w:r>
            <w:r>
              <w:rPr>
                <w:sz w:val="19"/>
              </w:rPr>
              <w:t>Jefaturas</w:t>
            </w:r>
          </w:p>
          <w:p w:rsidR="00692367" w:rsidRDefault="006500AE">
            <w:pPr>
              <w:spacing w:after="60"/>
            </w:pPr>
            <w:r>
              <w:rPr>
                <w:b/>
                <w:color w:val="0D9488"/>
                <w:sz w:val="19"/>
              </w:rPr>
              <w:t xml:space="preserve">• Duración: </w:t>
            </w:r>
            <w:r>
              <w:rPr>
                <w:sz w:val="19"/>
              </w:rPr>
              <w:t>5 horas | horario sugerido 15:00 a 20:00 hrs.</w:t>
            </w:r>
          </w:p>
          <w:p w:rsidR="00692367" w:rsidRDefault="006500AE">
            <w:pPr>
              <w:spacing w:after="60"/>
            </w:pPr>
            <w:r>
              <w:rPr>
                <w:b/>
                <w:color w:val="0D9488"/>
                <w:sz w:val="19"/>
              </w:rPr>
              <w:t xml:space="preserve">• Dirigido a: </w:t>
            </w:r>
            <w:r>
              <w:rPr>
                <w:sz w:val="19"/>
              </w:rPr>
              <w:t>Gerentes, subgerentes, jefaturas, supervisores y personas con colaboradores a cargo</w:t>
            </w:r>
          </w:p>
          <w:p w:rsidR="00692367" w:rsidRDefault="006500AE">
            <w:pPr>
              <w:spacing w:after="60"/>
            </w:pPr>
            <w:r>
              <w:rPr>
                <w:b/>
                <w:color w:val="0D9488"/>
                <w:sz w:val="19"/>
              </w:rPr>
              <w:t xml:space="preserve">• Premisa Clave: </w:t>
            </w:r>
            <w:r>
              <w:rPr>
                <w:sz w:val="19"/>
              </w:rPr>
              <w:t>"No se trata de enseñar a responder el cuestionario. Se trata de comprend</w:t>
            </w:r>
            <w:r>
              <w:rPr>
                <w:sz w:val="19"/>
              </w:rPr>
              <w:t>er qué realidad organizacional observa y desarrollar buenas prácticas antes, durante y después de la evaluación."</w:t>
            </w:r>
          </w:p>
        </w:tc>
      </w:tr>
    </w:tbl>
    <w:p w:rsidR="00692367" w:rsidRDefault="00692367">
      <w:pPr>
        <w:spacing w:after="80"/>
      </w:pPr>
    </w:p>
    <w:p w:rsidR="00692367" w:rsidRDefault="006500AE">
      <w:pPr>
        <w:spacing w:before="280" w:after="80"/>
      </w:pPr>
      <w:r>
        <w:rPr>
          <w:b/>
          <w:color w:val="072624"/>
          <w:sz w:val="28"/>
        </w:rPr>
        <w:t>1. Enfoque de la Propuesta</w:t>
      </w:r>
    </w:p>
    <w:p w:rsidR="00692367" w:rsidRDefault="006500AE">
      <w:pPr>
        <w:spacing w:after="120"/>
      </w:pPr>
      <w:r>
        <w:rPr>
          <w:sz w:val="20"/>
        </w:rPr>
        <w:t xml:space="preserve">El CEAL-SM/SUSESO permite observar factores de riesgo psicosocial presentes en la organización del trabajo. Esta </w:t>
      </w:r>
      <w:r>
        <w:rPr>
          <w:sz w:val="20"/>
        </w:rPr>
        <w:t>conferencia-taller acerca sus 12 dimensiones a quienes ejercen liderazgo cotidiano, transformándolas en situaciones reconocibles: cómo distribuimos tareas, damos instrucciones, reconocemos, resolvemos conflictos, comunicamos cambios y protegemos los límite</w:t>
      </w:r>
      <w:r>
        <w:rPr>
          <w:sz w:val="20"/>
        </w:rPr>
        <w:t>s entre trabajo y vida personal.</w:t>
      </w:r>
    </w:p>
    <w:p w:rsidR="00692367" w:rsidRDefault="006500AE">
      <w:pPr>
        <w:spacing w:after="120"/>
      </w:pPr>
      <w:r>
        <w:rPr>
          <w:sz w:val="20"/>
        </w:rPr>
        <w:t>El foco es preventivo y aplicado. Las jefaturas aprenderán a distinguir aquello que pueden mejorar desde su propia gestión de aquello que requiere decisiones y medidas a nivel organizacional.</w:t>
      </w:r>
    </w:p>
    <w:p w:rsidR="00692367" w:rsidRDefault="006500AE">
      <w:pPr>
        <w:spacing w:before="280" w:after="80"/>
      </w:pPr>
      <w:r>
        <w:rPr>
          <w:b/>
          <w:color w:val="072624"/>
          <w:sz w:val="28"/>
        </w:rPr>
        <w:t>2. Objetivo General</w:t>
      </w:r>
    </w:p>
    <w:p w:rsidR="00692367" w:rsidRDefault="006500AE">
      <w:pPr>
        <w:spacing w:after="120"/>
      </w:pPr>
      <w:r>
        <w:rPr>
          <w:sz w:val="20"/>
        </w:rPr>
        <w:t xml:space="preserve">Fortalecer </w:t>
      </w:r>
      <w:r>
        <w:rPr>
          <w:sz w:val="20"/>
        </w:rPr>
        <w:t xml:space="preserve">las competencias preventivas de quienes tienen personas a cargo mediante el conocimiento aplicado de las 12 dimensiones del CEAL-SM/SUSESO, facilitando la identificación de factores de riesgo y protectores y entregando herramientas concretas para promover </w:t>
      </w:r>
      <w:r>
        <w:rPr>
          <w:sz w:val="20"/>
        </w:rPr>
        <w:t>mejores prácticas de liderazgo, organización del trabajo, comunicación y bienestar laboral.</w:t>
      </w:r>
    </w:p>
    <w:p w:rsidR="00692367" w:rsidRDefault="006500AE">
      <w:pPr>
        <w:spacing w:before="280" w:after="80"/>
      </w:pPr>
      <w:r>
        <w:rPr>
          <w:b/>
          <w:color w:val="072624"/>
          <w:sz w:val="28"/>
        </w:rPr>
        <w:t>3. Resultados Esperados</w:t>
      </w:r>
    </w:p>
    <w:p w:rsidR="00692367" w:rsidRDefault="006500AE">
      <w:pPr>
        <w:pStyle w:val="Listaconvietas"/>
        <w:spacing w:after="80"/>
      </w:pPr>
      <w:r>
        <w:rPr>
          <w:sz w:val="20"/>
        </w:rPr>
        <w:t>Comprender qué evalúa el CEAL-SM y reconocer sus 12 dimensiones.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Traducir cada dimensión a situaciones concretas del trabajo cotidiano.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Identificar prácticas de liderazgo que pueden actuar como factores protectores.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Detectar prácticas organizacionales que pueden incrementar riesgos psicosociales.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Incorporar herramientas preventivas aplicables a los equipos.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Elaborar compromisos de mejora r</w:t>
      </w:r>
      <w:r>
        <w:rPr>
          <w:sz w:val="20"/>
        </w:rPr>
        <w:t>ealistas dentro del ámbito de responsabilidad de cada jefatura.</w:t>
      </w:r>
    </w:p>
    <w:p w:rsidR="00692367" w:rsidRDefault="006500AE">
      <w:pPr>
        <w:spacing w:before="280" w:after="80"/>
      </w:pPr>
      <w:r>
        <w:rPr>
          <w:b/>
          <w:color w:val="072624"/>
          <w:sz w:val="28"/>
        </w:rPr>
        <w:lastRenderedPageBreak/>
        <w:t>4. Arquitectura de la Jornada (5 Horas)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28"/>
        <w:gridCol w:w="3312"/>
        <w:gridCol w:w="4320"/>
      </w:tblGrid>
      <w:tr w:rsidR="00692367">
        <w:trPr>
          <w:jc w:val="center"/>
        </w:trPr>
        <w:tc>
          <w:tcPr>
            <w:tcW w:w="1728" w:type="dxa"/>
            <w:tcBorders>
              <w:top w:val="single" w:sz="4" w:space="0" w:color="072624"/>
              <w:bottom w:val="single" w:sz="16" w:space="0" w:color="14B8A6"/>
            </w:tcBorders>
            <w:shd w:val="clear" w:color="auto" w:fill="072624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692367" w:rsidRDefault="006500AE">
            <w:pPr>
              <w:spacing w:after="0"/>
            </w:pPr>
            <w:r>
              <w:rPr>
                <w:b/>
                <w:color w:val="FFFFFF"/>
                <w:sz w:val="19"/>
              </w:rPr>
              <w:t>Hora</w:t>
            </w:r>
          </w:p>
        </w:tc>
        <w:tc>
          <w:tcPr>
            <w:tcW w:w="3312" w:type="dxa"/>
            <w:tcBorders>
              <w:top w:val="single" w:sz="4" w:space="0" w:color="072624"/>
              <w:bottom w:val="single" w:sz="16" w:space="0" w:color="14B8A6"/>
            </w:tcBorders>
            <w:shd w:val="clear" w:color="auto" w:fill="072624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692367" w:rsidRDefault="006500AE">
            <w:pPr>
              <w:spacing w:after="0"/>
            </w:pPr>
            <w:r>
              <w:rPr>
                <w:b/>
                <w:color w:val="FFFFFF"/>
                <w:sz w:val="19"/>
              </w:rPr>
              <w:t>Bloque</w:t>
            </w:r>
          </w:p>
        </w:tc>
        <w:tc>
          <w:tcPr>
            <w:tcW w:w="4320" w:type="dxa"/>
            <w:tcBorders>
              <w:top w:val="single" w:sz="4" w:space="0" w:color="072624"/>
              <w:bottom w:val="single" w:sz="16" w:space="0" w:color="14B8A6"/>
            </w:tcBorders>
            <w:shd w:val="clear" w:color="auto" w:fill="072624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692367" w:rsidRDefault="006500AE">
            <w:pPr>
              <w:spacing w:after="0"/>
            </w:pPr>
            <w:r>
              <w:rPr>
                <w:b/>
                <w:color w:val="FFFFFF"/>
                <w:sz w:val="19"/>
              </w:rPr>
              <w:t>Foco</w:t>
            </w:r>
          </w:p>
        </w:tc>
      </w:tr>
      <w:tr w:rsidR="00692367">
        <w:trPr>
          <w:jc w:val="center"/>
        </w:trPr>
        <w:tc>
          <w:tcPr>
            <w:tcW w:w="172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15:00 – 15:20</w:t>
            </w:r>
          </w:p>
        </w:tc>
        <w:tc>
          <w:tcPr>
            <w:tcW w:w="331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Apertura y encuadre</w:t>
            </w:r>
          </w:p>
        </w:tc>
        <w:tc>
          <w:tcPr>
            <w:tcW w:w="432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¿Qué estamos midiendo realmente?</w:t>
            </w:r>
          </w:p>
        </w:tc>
      </w:tr>
      <w:tr w:rsidR="00692367">
        <w:trPr>
          <w:jc w:val="center"/>
        </w:trPr>
        <w:tc>
          <w:tcPr>
            <w:tcW w:w="1728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15:20 – 16:35</w:t>
            </w:r>
          </w:p>
        </w:tc>
        <w:tc>
          <w:tcPr>
            <w:tcW w:w="3312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Las 12 dimensiones: parte I</w:t>
            </w:r>
          </w:p>
        </w:tc>
        <w:tc>
          <w:tcPr>
            <w:tcW w:w="4320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 xml:space="preserve">Carga, exigencias, </w:t>
            </w:r>
            <w:r>
              <w:rPr>
                <w:sz w:val="18"/>
              </w:rPr>
              <w:t>desarrollo, claridad y conflicto de rol</w:t>
            </w:r>
          </w:p>
        </w:tc>
      </w:tr>
      <w:tr w:rsidR="00692367">
        <w:trPr>
          <w:jc w:val="center"/>
        </w:trPr>
        <w:tc>
          <w:tcPr>
            <w:tcW w:w="172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16:35 – 17:05</w:t>
            </w:r>
          </w:p>
        </w:tc>
        <w:tc>
          <w:tcPr>
            <w:tcW w:w="331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Coffee break</w:t>
            </w:r>
          </w:p>
        </w:tc>
        <w:tc>
          <w:tcPr>
            <w:tcW w:w="432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Pausa real de recuperación</w:t>
            </w:r>
          </w:p>
        </w:tc>
      </w:tr>
      <w:tr w:rsidR="00692367">
        <w:trPr>
          <w:jc w:val="center"/>
        </w:trPr>
        <w:tc>
          <w:tcPr>
            <w:tcW w:w="1728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17:05 – 17:20</w:t>
            </w:r>
          </w:p>
        </w:tc>
        <w:tc>
          <w:tcPr>
            <w:tcW w:w="3312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Reactivación</w:t>
            </w:r>
          </w:p>
        </w:tc>
        <w:tc>
          <w:tcPr>
            <w:tcW w:w="4320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Movimiento y regulación fisiológica</w:t>
            </w:r>
          </w:p>
        </w:tc>
      </w:tr>
      <w:tr w:rsidR="00692367">
        <w:trPr>
          <w:jc w:val="center"/>
        </w:trPr>
        <w:tc>
          <w:tcPr>
            <w:tcW w:w="172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17:20 – 18:20</w:t>
            </w:r>
          </w:p>
        </w:tc>
        <w:tc>
          <w:tcPr>
            <w:tcW w:w="331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Las 12 dimensiones: parte II</w:t>
            </w:r>
          </w:p>
        </w:tc>
        <w:tc>
          <w:tcPr>
            <w:tcW w:w="432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 xml:space="preserve">Liderazgo, compañerismo, inseguridad, equilibrio, </w:t>
            </w:r>
            <w:r>
              <w:rPr>
                <w:sz w:val="18"/>
              </w:rPr>
              <w:t>justicia, vulnerabilidad, violencia y acoso</w:t>
            </w:r>
          </w:p>
        </w:tc>
      </w:tr>
      <w:tr w:rsidR="00692367">
        <w:trPr>
          <w:jc w:val="center"/>
        </w:trPr>
        <w:tc>
          <w:tcPr>
            <w:tcW w:w="1728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18:20 – 19:20</w:t>
            </w:r>
          </w:p>
        </w:tc>
        <w:tc>
          <w:tcPr>
            <w:tcW w:w="3312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Del conocimiento a la prevención</w:t>
            </w:r>
          </w:p>
        </w:tc>
        <w:tc>
          <w:tcPr>
            <w:tcW w:w="4320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Casos, diagnóstico y diseño de respuestas</w:t>
            </w:r>
          </w:p>
        </w:tc>
      </w:tr>
      <w:tr w:rsidR="00692367">
        <w:trPr>
          <w:jc w:val="center"/>
        </w:trPr>
        <w:tc>
          <w:tcPr>
            <w:tcW w:w="172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19:20 – 20:00</w:t>
            </w:r>
          </w:p>
        </w:tc>
        <w:tc>
          <w:tcPr>
            <w:tcW w:w="331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Cierre y Botiquín del Líder</w:t>
            </w:r>
          </w:p>
        </w:tc>
        <w:tc>
          <w:tcPr>
            <w:tcW w:w="432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Herramientas, compromisos e integración</w:t>
            </w:r>
          </w:p>
        </w:tc>
      </w:tr>
    </w:tbl>
    <w:p w:rsidR="00692367" w:rsidRDefault="006500AE">
      <w:pPr>
        <w:spacing w:before="280" w:after="80"/>
      </w:pPr>
      <w:r>
        <w:rPr>
          <w:b/>
          <w:color w:val="072624"/>
          <w:sz w:val="28"/>
        </w:rPr>
        <w:t xml:space="preserve">5. Desarrollo de la Jornada por </w:t>
      </w:r>
      <w:r>
        <w:rPr>
          <w:b/>
          <w:color w:val="072624"/>
          <w:sz w:val="28"/>
        </w:rPr>
        <w:t>Bloques</w:t>
      </w:r>
    </w:p>
    <w:p w:rsidR="00692367" w:rsidRDefault="006500AE">
      <w:pPr>
        <w:spacing w:before="200" w:after="60"/>
      </w:pPr>
      <w:r>
        <w:rPr>
          <w:b/>
          <w:color w:val="0D9488"/>
          <w:sz w:val="24"/>
        </w:rPr>
        <w:t>Bloque 1 — Apertura y encuadre | 20 min</w:t>
      </w:r>
    </w:p>
    <w:p w:rsidR="00692367" w:rsidRDefault="006500AE">
      <w:pPr>
        <w:spacing w:after="120"/>
      </w:pPr>
      <w:r>
        <w:rPr>
          <w:sz w:val="20"/>
        </w:rPr>
        <w:t>Apertura breve y provocadora a partir de situaciones laborales reconocibles: tareas urgentes simultáneas, mensajes fuera de jornada, falta de reconocimiento o temor a expresar desacuerdos.</w:t>
      </w:r>
    </w:p>
    <w:p w:rsidR="00692367" w:rsidRDefault="006500AE">
      <w:pPr>
        <w:spacing w:after="120"/>
      </w:pPr>
      <w:r>
        <w:rPr>
          <w:b/>
          <w:sz w:val="20"/>
        </w:rPr>
        <w:t>Pregunta de Apertur</w:t>
      </w:r>
      <w:r>
        <w:rPr>
          <w:b/>
          <w:sz w:val="20"/>
        </w:rPr>
        <w:t xml:space="preserve">a: </w:t>
      </w:r>
      <w:r>
        <w:rPr>
          <w:sz w:val="20"/>
        </w:rPr>
        <w:t>¿Cuál de estas situaciones constituye un riesgo psicosocial?</w:t>
      </w:r>
    </w:p>
    <w:p w:rsidR="00692367" w:rsidRDefault="006500AE">
      <w:pPr>
        <w:pStyle w:val="Listaconvietas"/>
        <w:spacing w:after="80"/>
      </w:pPr>
      <w:r>
        <w:rPr>
          <w:sz w:val="20"/>
        </w:rPr>
        <w:t>Qué es CEAL-SM/SUSESO y qué son los factores de riesgo psicosocial.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Riesgo versus factor protector.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Por qué la prevención requiere mirar la organización del trabajo.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Rol de las jefaturas y lím</w:t>
      </w:r>
      <w:r>
        <w:rPr>
          <w:sz w:val="20"/>
        </w:rPr>
        <w:t>ites de su responsabilidad.</w:t>
      </w:r>
    </w:p>
    <w:p w:rsidR="00692367" w:rsidRDefault="006500AE">
      <w:pPr>
        <w:spacing w:after="120"/>
      </w:pPr>
      <w:r>
        <w:rPr>
          <w:b/>
          <w:sz w:val="20"/>
        </w:rPr>
        <w:t xml:space="preserve">Dinámica 'Termómetro del Equipo': </w:t>
      </w:r>
      <w:r>
        <w:rPr>
          <w:sz w:val="20"/>
        </w:rPr>
        <w:t>Votación anónima desde el teléfono para mostrar cómo una misma práctica puede ser experimentada de forma distinta por diferentes personas.</w:t>
      </w:r>
    </w:p>
    <w:p w:rsidR="00692367" w:rsidRDefault="006500AE">
      <w:pPr>
        <w:spacing w:before="200" w:after="60"/>
      </w:pPr>
      <w:r>
        <w:rPr>
          <w:b/>
          <w:color w:val="0D9488"/>
          <w:sz w:val="24"/>
        </w:rPr>
        <w:t>Bloque 2 — Las 12 dimensiones llevadas a la vida real |</w:t>
      </w:r>
      <w:r>
        <w:rPr>
          <w:b/>
          <w:color w:val="0D9488"/>
          <w:sz w:val="24"/>
        </w:rPr>
        <w:t xml:space="preserve"> 75 min</w:t>
      </w:r>
    </w:p>
    <w:p w:rsidR="00692367" w:rsidRDefault="006500AE">
      <w:pPr>
        <w:spacing w:after="120"/>
      </w:pPr>
      <w:r>
        <w:rPr>
          <w:sz w:val="20"/>
        </w:rPr>
        <w:t>Las dimensiones se trabajan agrupadas en preguntas simples, evitando una exposición normativa o memorística:</w:t>
      </w:r>
    </w:p>
    <w:p w:rsidR="00692367" w:rsidRDefault="006500AE">
      <w:pPr>
        <w:spacing w:before="160" w:after="40"/>
      </w:pPr>
      <w:r>
        <w:rPr>
          <w:b/>
        </w:rPr>
        <w:t>A. ¿Cuánto y cómo trabajamos?</w:t>
      </w:r>
    </w:p>
    <w:p w:rsidR="00692367" w:rsidRDefault="006500AE">
      <w:pPr>
        <w:spacing w:after="120"/>
      </w:pPr>
      <w:r>
        <w:rPr>
          <w:b/>
          <w:sz w:val="20"/>
        </w:rPr>
        <w:t xml:space="preserve">Dimensiones 1 y 2: </w:t>
      </w:r>
      <w:r>
        <w:rPr>
          <w:sz w:val="20"/>
        </w:rPr>
        <w:t>1. Carga de trabajo · 2. Exigencias emocionales</w:t>
      </w:r>
    </w:p>
    <w:p w:rsidR="00692367" w:rsidRDefault="006500AE">
      <w:pPr>
        <w:spacing w:after="120"/>
      </w:pPr>
      <w:r>
        <w:rPr>
          <w:sz w:val="20"/>
        </w:rPr>
        <w:t>Priorización explícita; revisión de plazos</w:t>
      </w:r>
      <w:r>
        <w:rPr>
          <w:sz w:val="20"/>
        </w:rPr>
        <w:t xml:space="preserve"> y cargas; apoyo después de situaciones emocionalmente complejas; espacios de conversación y apoyo entre pares.</w:t>
      </w:r>
    </w:p>
    <w:p w:rsidR="00692367" w:rsidRDefault="006500AE">
      <w:pPr>
        <w:spacing w:before="160" w:after="40"/>
      </w:pPr>
      <w:r>
        <w:rPr>
          <w:b/>
        </w:rPr>
        <w:t>B. ¿Sé qué se espera de mí y puedo hacer bien mi trabajo?</w:t>
      </w:r>
    </w:p>
    <w:p w:rsidR="00692367" w:rsidRDefault="006500AE">
      <w:pPr>
        <w:spacing w:after="120"/>
      </w:pPr>
      <w:r>
        <w:rPr>
          <w:b/>
          <w:sz w:val="20"/>
        </w:rPr>
        <w:lastRenderedPageBreak/>
        <w:t xml:space="preserve">Dimensiones 3, 4 y 5: </w:t>
      </w:r>
      <w:r>
        <w:rPr>
          <w:sz w:val="20"/>
        </w:rPr>
        <w:t xml:space="preserve">3. Desarrollo profesional · 4. Reconocimiento y claridad de rol </w:t>
      </w:r>
      <w:r>
        <w:rPr>
          <w:sz w:val="20"/>
        </w:rPr>
        <w:t>· 5. Conflicto de rol</w:t>
      </w:r>
    </w:p>
    <w:p w:rsidR="00692367" w:rsidRDefault="006500AE">
      <w:pPr>
        <w:spacing w:after="120"/>
      </w:pPr>
      <w:r>
        <w:rPr>
          <w:sz w:val="20"/>
        </w:rPr>
        <w:t>Oportunidades de aprendizaje; retroalimentación; responsabilidades claras; reconocimiento específico; criterios de prioridad cuando existen demandas incompatibles.</w:t>
      </w:r>
    </w:p>
    <w:p w:rsidR="00692367" w:rsidRDefault="006500AE">
      <w:pPr>
        <w:spacing w:after="120"/>
      </w:pPr>
      <w:r>
        <w:rPr>
          <w:b/>
          <w:sz w:val="20"/>
        </w:rPr>
        <w:t xml:space="preserve">Dinámicas 'Todo es urgente' y 'Tres jefes, tres urgencias': </w:t>
      </w:r>
      <w:r>
        <w:rPr>
          <w:sz w:val="20"/>
        </w:rPr>
        <w:t>Los partic</w:t>
      </w:r>
      <w:r>
        <w:rPr>
          <w:sz w:val="20"/>
        </w:rPr>
        <w:t>ipantes deben decidir prioridades e identificar cuándo el problema no está en la capacidad individual, sino en la organización del trabajo.</w:t>
      </w:r>
    </w:p>
    <w:p w:rsidR="00692367" w:rsidRDefault="006500AE">
      <w:pPr>
        <w:spacing w:before="200" w:after="60"/>
      </w:pPr>
      <w:r>
        <w:rPr>
          <w:b/>
          <w:color w:val="0D9488"/>
          <w:sz w:val="24"/>
        </w:rPr>
        <w:t>Coffee break | 30 min</w:t>
      </w:r>
    </w:p>
    <w:p w:rsidR="00692367" w:rsidRDefault="006500AE">
      <w:pPr>
        <w:spacing w:after="120"/>
      </w:pPr>
      <w:r>
        <w:rPr>
          <w:sz w:val="20"/>
        </w:rPr>
        <w:t>Pausa real de recuperación, hidratación y conversación informal. Se invita a desconectarse tem</w:t>
      </w:r>
      <w:r>
        <w:rPr>
          <w:sz w:val="20"/>
        </w:rPr>
        <w:t>poralmente del teléfono. La pausa funciona también como demostración de un principio que se retomará después: recuperarse forma parte de trabajar de manera sostenible.</w:t>
      </w:r>
    </w:p>
    <w:p w:rsidR="00692367" w:rsidRDefault="006500AE">
      <w:pPr>
        <w:spacing w:before="200" w:after="60"/>
      </w:pPr>
      <w:r>
        <w:rPr>
          <w:b/>
          <w:color w:val="0D9488"/>
          <w:sz w:val="24"/>
        </w:rPr>
        <w:t>Reactivación | 15 min</w:t>
      </w:r>
    </w:p>
    <w:p w:rsidR="00692367" w:rsidRDefault="006500AE">
      <w:pPr>
        <w:spacing w:after="120"/>
      </w:pPr>
      <w:r>
        <w:rPr>
          <w:sz w:val="20"/>
        </w:rPr>
        <w:t>Movimiento breve y práctica respiratoria orientada a recuperar ate</w:t>
      </w:r>
      <w:r>
        <w:rPr>
          <w:sz w:val="20"/>
        </w:rPr>
        <w:t>nción y favorecer regulación fisiológica. Se evita presentar estas técnicas como soluciones universales: son herramientas complementarias dentro de una estrategia preventiva más amplia.</w:t>
      </w:r>
    </w:p>
    <w:p w:rsidR="00692367" w:rsidRDefault="006500AE">
      <w:pPr>
        <w:spacing w:before="200" w:after="60"/>
      </w:pPr>
      <w:r>
        <w:rPr>
          <w:b/>
          <w:color w:val="0D9488"/>
          <w:sz w:val="24"/>
        </w:rPr>
        <w:t>Bloque 3 — El liderazgo como factor protector | 60 min</w:t>
      </w:r>
    </w:p>
    <w:p w:rsidR="00692367" w:rsidRDefault="006500AE">
      <w:pPr>
        <w:spacing w:before="160" w:after="40"/>
      </w:pPr>
      <w:r>
        <w:rPr>
          <w:b/>
        </w:rPr>
        <w:t>C. ¿Cómo nos re</w:t>
      </w:r>
      <w:r>
        <w:rPr>
          <w:b/>
        </w:rPr>
        <w:t>lacionamos?</w:t>
      </w:r>
    </w:p>
    <w:p w:rsidR="00692367" w:rsidRDefault="006500AE">
      <w:pPr>
        <w:spacing w:after="120"/>
      </w:pPr>
      <w:r>
        <w:rPr>
          <w:b/>
          <w:sz w:val="20"/>
        </w:rPr>
        <w:t xml:space="preserve">Dimensiones 6, 7 y 8: </w:t>
      </w:r>
      <w:r>
        <w:rPr>
          <w:sz w:val="20"/>
        </w:rPr>
        <w:t>6. Calidad de liderazgo · 7. Compañerismo · 8. Inseguridad con las condiciones de trabajo</w:t>
      </w:r>
    </w:p>
    <w:p w:rsidR="00692367" w:rsidRDefault="006500AE">
      <w:pPr>
        <w:spacing w:after="120"/>
      </w:pPr>
      <w:r>
        <w:rPr>
          <w:sz w:val="20"/>
        </w:rPr>
        <w:t>Reuniones breves de alineamiento; conversaciones uno a uno; comunicación anticipada frente a cambios; retroalimentación bidirecciona</w:t>
      </w:r>
      <w:r>
        <w:rPr>
          <w:sz w:val="20"/>
        </w:rPr>
        <w:t>l; resolución temprana de conflictos; apoyo entre pares.</w:t>
      </w:r>
    </w:p>
    <w:p w:rsidR="00692367" w:rsidRDefault="006500AE">
      <w:pPr>
        <w:spacing w:before="160" w:after="40"/>
      </w:pPr>
      <w:r>
        <w:rPr>
          <w:b/>
        </w:rPr>
        <w:t>D. ¿Me siento seguro y tratado justamente?</w:t>
      </w:r>
    </w:p>
    <w:p w:rsidR="00692367" w:rsidRDefault="006500AE">
      <w:pPr>
        <w:spacing w:after="120"/>
      </w:pPr>
      <w:r>
        <w:rPr>
          <w:b/>
          <w:sz w:val="20"/>
        </w:rPr>
        <w:t xml:space="preserve">Dimensiones 9, 10, 11 y 12: </w:t>
      </w:r>
      <w:r>
        <w:rPr>
          <w:sz w:val="20"/>
        </w:rPr>
        <w:t>9. Equilibrio trabajo y vida privada · 10. Confianza y justicia organizacional · 11. Vulnerabilidad · 12. Violencia y acoso</w:t>
      </w:r>
    </w:p>
    <w:p w:rsidR="00692367" w:rsidRDefault="006500AE">
      <w:pPr>
        <w:spacing w:after="120"/>
      </w:pPr>
      <w:r>
        <w:rPr>
          <w:sz w:val="20"/>
        </w:rPr>
        <w:t>Acue</w:t>
      </w:r>
      <w:r>
        <w:rPr>
          <w:sz w:val="20"/>
        </w:rPr>
        <w:t>rdos de comunicación; respeto de tiempos de recuperación; explicación de criterios; canales seguros para expresar desacuerdos; trato respetuoso; límites conductuales claros; conocimiento de procedimientos institucionales.</w:t>
      </w:r>
    </w:p>
    <w:p w:rsidR="00692367" w:rsidRDefault="006500AE">
      <w:pPr>
        <w:spacing w:after="120"/>
      </w:pPr>
      <w:r>
        <w:rPr>
          <w:b/>
          <w:sz w:val="20"/>
        </w:rPr>
        <w:t>Dinámica 'El mismo problema, dos f</w:t>
      </w:r>
      <w:r>
        <w:rPr>
          <w:b/>
          <w:sz w:val="20"/>
        </w:rPr>
        <w:t xml:space="preserve">ormas de liderarlo': </w:t>
      </w:r>
      <w:r>
        <w:rPr>
          <w:sz w:val="20"/>
        </w:rPr>
        <w:t>Reconstrucción colectiva de una respuesta reactiva hacia una respuesta con mayor claridad, escucha, regulación y comunicación.</w:t>
      </w:r>
    </w:p>
    <w:p w:rsidR="00692367" w:rsidRDefault="006500AE">
      <w:pPr>
        <w:spacing w:before="200" w:after="60"/>
      </w:pPr>
      <w:r>
        <w:rPr>
          <w:b/>
          <w:color w:val="0D9488"/>
          <w:sz w:val="24"/>
        </w:rPr>
        <w:t>Bloque 4 — Del conocimiento a la prevención | 60 min</w:t>
      </w:r>
    </w:p>
    <w:p w:rsidR="00692367" w:rsidRDefault="006500AE">
      <w:pPr>
        <w:spacing w:after="120"/>
      </w:pPr>
      <w:r>
        <w:rPr>
          <w:sz w:val="20"/>
        </w:rPr>
        <w:t xml:space="preserve">Trabajo aplicado en grupos. Cada equipo recibe un caso </w:t>
      </w:r>
      <w:r>
        <w:rPr>
          <w:sz w:val="20"/>
        </w:rPr>
        <w:t>organizacional: sobrecarga sostenida, conflicto entre compañeros, cambio mal comunicado, control excesivo, mensajes fuera de horario, temor a plantear desacuerdos, falta de reconocimiento o ambigüedad de responsabilidades.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¿Qué dimensiones podrían estar in</w:t>
      </w:r>
      <w:r>
        <w:rPr>
          <w:sz w:val="20"/>
        </w:rPr>
        <w:t>volucradas?</w:t>
      </w:r>
    </w:p>
    <w:p w:rsidR="00692367" w:rsidRDefault="006500AE">
      <w:pPr>
        <w:pStyle w:val="Listaconvietas"/>
        <w:spacing w:after="80"/>
      </w:pPr>
      <w:r>
        <w:rPr>
          <w:sz w:val="20"/>
        </w:rPr>
        <w:t>¿Qué prácticas pueden estar contribuyendo al problema?</w:t>
      </w:r>
    </w:p>
    <w:p w:rsidR="00692367" w:rsidRDefault="006500AE">
      <w:pPr>
        <w:pStyle w:val="Listaconvietas"/>
        <w:spacing w:after="80"/>
      </w:pPr>
      <w:r>
        <w:rPr>
          <w:sz w:val="20"/>
        </w:rPr>
        <w:lastRenderedPageBreak/>
        <w:t>¿Qué puede hacer una jefatura dentro de su ámbito de acción?</w:t>
      </w:r>
    </w:p>
    <w:p w:rsidR="00692367" w:rsidRDefault="006500AE">
      <w:pPr>
        <w:pStyle w:val="Listaconvietas"/>
        <w:spacing w:after="80"/>
      </w:pPr>
      <w:r>
        <w:rPr>
          <w:sz w:val="20"/>
        </w:rPr>
        <w:t>¿Qué requiere una respuesta organizacional y no puede resolverse solo desde la jefatura?</w:t>
      </w:r>
    </w:p>
    <w:p w:rsidR="00692367" w:rsidRDefault="006500AE">
      <w:pPr>
        <w:pStyle w:val="Listaconvietas"/>
        <w:spacing w:after="80"/>
      </w:pPr>
      <w:r>
        <w:rPr>
          <w:sz w:val="20"/>
        </w:rPr>
        <w:t xml:space="preserve">¿Qué medida preventiva concreta podría </w:t>
      </w:r>
      <w:r>
        <w:rPr>
          <w:sz w:val="20"/>
        </w:rPr>
        <w:t>proponerse?</w:t>
      </w:r>
    </w:p>
    <w:p w:rsidR="00692367" w:rsidRDefault="006500AE">
      <w:pPr>
        <w:spacing w:after="120"/>
      </w:pPr>
      <w:r>
        <w:rPr>
          <w:sz w:val="20"/>
        </w:rPr>
        <w:t>Cada equipo presenta brevemente su diagnóstico y una propuesta de acción. El énfasis está en soluciones factibles, observables y sostenibles, no en promesas de resultados.</w:t>
      </w:r>
    </w:p>
    <w:p w:rsidR="00692367" w:rsidRDefault="006500AE">
      <w:pPr>
        <w:spacing w:before="200" w:after="60"/>
      </w:pPr>
      <w:r>
        <w:rPr>
          <w:b/>
          <w:color w:val="0D9488"/>
          <w:sz w:val="24"/>
        </w:rPr>
        <w:t>Bloque 5 — El Botiquín del Líder | 40 min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192"/>
      </w:tblGrid>
      <w:tr w:rsidR="00692367">
        <w:trPr>
          <w:jc w:val="center"/>
        </w:trPr>
        <w:tc>
          <w:tcPr>
            <w:tcW w:w="3168" w:type="dxa"/>
            <w:tcBorders>
              <w:top w:val="single" w:sz="4" w:space="0" w:color="072624"/>
              <w:bottom w:val="single" w:sz="16" w:space="0" w:color="14B8A6"/>
            </w:tcBorders>
            <w:shd w:val="clear" w:color="auto" w:fill="072624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692367" w:rsidRDefault="006500AE">
            <w:pPr>
              <w:spacing w:after="0"/>
            </w:pPr>
            <w:r>
              <w:rPr>
                <w:b/>
                <w:color w:val="FFFFFF"/>
                <w:sz w:val="19"/>
              </w:rPr>
              <w:t>Herramienta</w:t>
            </w:r>
          </w:p>
        </w:tc>
        <w:tc>
          <w:tcPr>
            <w:tcW w:w="6192" w:type="dxa"/>
            <w:tcBorders>
              <w:top w:val="single" w:sz="4" w:space="0" w:color="072624"/>
              <w:bottom w:val="single" w:sz="16" w:space="0" w:color="14B8A6"/>
            </w:tcBorders>
            <w:shd w:val="clear" w:color="auto" w:fill="072624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692367" w:rsidRDefault="006500AE">
            <w:pPr>
              <w:spacing w:after="0"/>
            </w:pPr>
            <w:r>
              <w:rPr>
                <w:b/>
                <w:color w:val="FFFFFF"/>
                <w:sz w:val="19"/>
              </w:rPr>
              <w:t xml:space="preserve">Aplicación </w:t>
            </w:r>
            <w:r>
              <w:rPr>
                <w:b/>
                <w:color w:val="FFFFFF"/>
                <w:sz w:val="19"/>
              </w:rPr>
              <w:t>Práctica en la Empresa</w:t>
            </w:r>
          </w:p>
        </w:tc>
      </w:tr>
      <w:tr w:rsidR="00692367">
        <w:trPr>
          <w:jc w:val="center"/>
        </w:trPr>
        <w:tc>
          <w:tcPr>
            <w:tcW w:w="316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Gestionar carga</w:t>
            </w:r>
          </w:p>
        </w:tc>
        <w:tc>
          <w:tcPr>
            <w:tcW w:w="619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¿Qué es realmente prioritario esta semana?</w:t>
            </w:r>
          </w:p>
        </w:tc>
      </w:tr>
      <w:tr w:rsidR="00692367">
        <w:trPr>
          <w:jc w:val="center"/>
        </w:trPr>
        <w:tc>
          <w:tcPr>
            <w:tcW w:w="3168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Mejorar claridad</w:t>
            </w:r>
          </w:p>
        </w:tc>
        <w:tc>
          <w:tcPr>
            <w:tcW w:w="6192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¿Todos sabemos qué se espera de nosotros?</w:t>
            </w:r>
          </w:p>
        </w:tc>
      </w:tr>
      <w:tr w:rsidR="00692367">
        <w:trPr>
          <w:jc w:val="center"/>
        </w:trPr>
        <w:tc>
          <w:tcPr>
            <w:tcW w:w="316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Reconocer</w:t>
            </w:r>
          </w:p>
        </w:tc>
        <w:tc>
          <w:tcPr>
            <w:tcW w:w="619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Retroalimentación específica, oportuna y vinculada al trabajo realizado.</w:t>
            </w:r>
          </w:p>
        </w:tc>
      </w:tr>
      <w:tr w:rsidR="00692367">
        <w:trPr>
          <w:jc w:val="center"/>
        </w:trPr>
        <w:tc>
          <w:tcPr>
            <w:tcW w:w="3168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Detectar sobrecarga</w:t>
            </w:r>
          </w:p>
        </w:tc>
        <w:tc>
          <w:tcPr>
            <w:tcW w:w="6192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Observar</w:t>
            </w:r>
            <w:r>
              <w:rPr>
                <w:sz w:val="18"/>
              </w:rPr>
              <w:t xml:space="preserve"> cambios persistentes en funcionamiento, errores o dificultades para cumplir demandas habituales.</w:t>
            </w:r>
          </w:p>
        </w:tc>
      </w:tr>
      <w:tr w:rsidR="00692367">
        <w:trPr>
          <w:jc w:val="center"/>
        </w:trPr>
        <w:tc>
          <w:tcPr>
            <w:tcW w:w="316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Abordar conflictos</w:t>
            </w:r>
          </w:p>
        </w:tc>
        <w:tc>
          <w:tcPr>
            <w:tcW w:w="619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Conversar tempranamente antes de que el conflicto se cronifique.</w:t>
            </w:r>
          </w:p>
        </w:tc>
      </w:tr>
      <w:tr w:rsidR="00692367">
        <w:trPr>
          <w:jc w:val="center"/>
        </w:trPr>
        <w:tc>
          <w:tcPr>
            <w:tcW w:w="3168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Favorecer seguridad psicológica</w:t>
            </w:r>
          </w:p>
        </w:tc>
        <w:tc>
          <w:tcPr>
            <w:tcW w:w="6192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¿Qué estamos viendo que yo, como jefatur</w:t>
            </w:r>
            <w:r>
              <w:rPr>
                <w:sz w:val="18"/>
              </w:rPr>
              <w:t>a, quizás no estoy viendo?</w:t>
            </w:r>
          </w:p>
        </w:tc>
      </w:tr>
      <w:tr w:rsidR="00692367">
        <w:trPr>
          <w:jc w:val="center"/>
        </w:trPr>
        <w:tc>
          <w:tcPr>
            <w:tcW w:w="316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Proteger la desconexión</w:t>
            </w:r>
          </w:p>
        </w:tc>
        <w:tc>
          <w:tcPr>
            <w:tcW w:w="619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Acordar qué situaciones justifican realmente una comunicación fuera de jornada.</w:t>
            </w:r>
          </w:p>
        </w:tc>
      </w:tr>
      <w:tr w:rsidR="00692367">
        <w:trPr>
          <w:jc w:val="center"/>
        </w:trPr>
        <w:tc>
          <w:tcPr>
            <w:tcW w:w="3168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Fortalecer confianza</w:t>
            </w:r>
          </w:p>
        </w:tc>
        <w:tc>
          <w:tcPr>
            <w:tcW w:w="6192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92367" w:rsidRDefault="006500AE">
            <w:pPr>
              <w:spacing w:after="0"/>
            </w:pPr>
            <w:r>
              <w:rPr>
                <w:sz w:val="18"/>
              </w:rPr>
              <w:t>Explicar no solo qué decisión se tomó, sino también sus criterios cuando sea posible.</w:t>
            </w:r>
          </w:p>
        </w:tc>
      </w:tr>
    </w:tbl>
    <w:p w:rsidR="00692367" w:rsidRDefault="006500AE">
      <w:pPr>
        <w:spacing w:before="280" w:after="80"/>
      </w:pPr>
      <w:r>
        <w:rPr>
          <w:b/>
          <w:color w:val="072624"/>
          <w:sz w:val="28"/>
        </w:rPr>
        <w:t xml:space="preserve">6. Metodología </w:t>
      </w:r>
      <w:r>
        <w:rPr>
          <w:b/>
          <w:color w:val="072624"/>
          <w:sz w:val="28"/>
        </w:rPr>
        <w:t>de Aprendizaje Experiencial</w:t>
      </w:r>
    </w:p>
    <w:p w:rsidR="00692367" w:rsidRDefault="006500AE">
      <w:pPr>
        <w:pStyle w:val="Listaconvietas"/>
        <w:spacing w:after="80"/>
      </w:pPr>
      <w:r>
        <w:rPr>
          <w:b/>
          <w:sz w:val="20"/>
        </w:rPr>
        <w:t xml:space="preserve">Casos laborales: </w:t>
      </w:r>
      <w:r>
        <w:rPr>
          <w:sz w:val="20"/>
        </w:rPr>
        <w:t>Situaciones realistas para traducir conceptos a decisiones concretas.</w:t>
      </w:r>
    </w:p>
    <w:p w:rsidR="00692367" w:rsidRDefault="006500AE">
      <w:pPr>
        <w:pStyle w:val="Listaconvietas"/>
        <w:spacing w:after="80"/>
      </w:pPr>
      <w:r>
        <w:rPr>
          <w:b/>
          <w:sz w:val="20"/>
        </w:rPr>
        <w:t xml:space="preserve">Votaciones anónimas: </w:t>
      </w:r>
      <w:r>
        <w:rPr>
          <w:sz w:val="20"/>
        </w:rPr>
        <w:t>Participación rápida y segura para observar percepciones del grupo.</w:t>
      </w:r>
    </w:p>
    <w:p w:rsidR="00692367" w:rsidRDefault="006500AE">
      <w:pPr>
        <w:pStyle w:val="Listaconvietas"/>
        <w:spacing w:after="80"/>
      </w:pPr>
      <w:r>
        <w:rPr>
          <w:b/>
          <w:sz w:val="20"/>
        </w:rPr>
        <w:t xml:space="preserve">Microexperiencias: </w:t>
      </w:r>
      <w:r>
        <w:rPr>
          <w:sz w:val="20"/>
        </w:rPr>
        <w:t>Preguntas, ejercicios y demostrac</w:t>
      </w:r>
      <w:r>
        <w:rPr>
          <w:sz w:val="20"/>
        </w:rPr>
        <w:t>iones breves para mantener atención y participación.</w:t>
      </w:r>
    </w:p>
    <w:p w:rsidR="00692367" w:rsidRDefault="006500AE">
      <w:pPr>
        <w:pStyle w:val="Listaconvietas"/>
        <w:spacing w:after="80"/>
      </w:pPr>
      <w:r>
        <w:rPr>
          <w:b/>
          <w:sz w:val="20"/>
        </w:rPr>
        <w:t xml:space="preserve">Trabajo colaborativo: </w:t>
      </w:r>
      <w:r>
        <w:rPr>
          <w:sz w:val="20"/>
        </w:rPr>
        <w:t>Los participantes pasan de oyentes a diseñadores de respuestas preventivas.</w:t>
      </w:r>
    </w:p>
    <w:p w:rsidR="00692367" w:rsidRDefault="006500AE">
      <w:pPr>
        <w:pStyle w:val="Listaconvietas"/>
        <w:spacing w:after="80"/>
      </w:pPr>
      <w:r>
        <w:rPr>
          <w:b/>
          <w:sz w:val="20"/>
        </w:rPr>
        <w:t xml:space="preserve">Aplicación inmediata: </w:t>
      </w:r>
      <w:r>
        <w:rPr>
          <w:sz w:val="20"/>
        </w:rPr>
        <w:t>Cada bloque termina con una herramienta o pregunta transferible al equipo.</w:t>
      </w:r>
    </w:p>
    <w:p w:rsidR="00692367" w:rsidRDefault="006500AE">
      <w:pPr>
        <w:spacing w:before="280" w:after="80"/>
      </w:pPr>
      <w:r>
        <w:rPr>
          <w:b/>
          <w:color w:val="072624"/>
          <w:sz w:val="28"/>
        </w:rPr>
        <w:t xml:space="preserve">7. ¿Qué </w:t>
      </w:r>
      <w:r>
        <w:rPr>
          <w:b/>
          <w:color w:val="072624"/>
          <w:sz w:val="28"/>
        </w:rPr>
        <w:t>se lleva la Organización?</w:t>
      </w:r>
    </w:p>
    <w:p w:rsidR="00692367" w:rsidRDefault="006500AE">
      <w:pPr>
        <w:pStyle w:val="Listaconvietas"/>
        <w:spacing w:after="80"/>
      </w:pPr>
      <w:r>
        <w:rPr>
          <w:sz w:val="20"/>
        </w:rPr>
        <w:t>Jefaturas familiarizadas con las dimensiones del CEAL-SM y capaces de conversar sobre riesgos psicosociales con un lenguaje común.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Herramientas para reconocer situaciones que requieren atención y fortalecer prácticas protectoras.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Mayor comprensión del sentido preventivo de la evaluación y del rol diferenciado de trabajadores, jefaturas y organización.</w:t>
      </w:r>
    </w:p>
    <w:p w:rsidR="00692367" w:rsidRDefault="006500AE">
      <w:pPr>
        <w:pStyle w:val="Listaconvietas"/>
        <w:spacing w:after="80"/>
      </w:pPr>
      <w:r>
        <w:rPr>
          <w:sz w:val="20"/>
        </w:rPr>
        <w:lastRenderedPageBreak/>
        <w:t>Un repertorio de buenas prácticas sobre carga, claridad de rol, reconocimiento, liderazgo, compañerismo, desconexión, confianza, jus</w:t>
      </w:r>
      <w:r>
        <w:rPr>
          <w:sz w:val="20"/>
        </w:rPr>
        <w:t>ticia y buen trato.</w:t>
      </w:r>
    </w:p>
    <w:p w:rsidR="00692367" w:rsidRDefault="006500AE">
      <w:pPr>
        <w:pStyle w:val="Listaconvietas"/>
        <w:spacing w:after="80"/>
      </w:pPr>
      <w:r>
        <w:rPr>
          <w:sz w:val="20"/>
        </w:rPr>
        <w:t>Compromisos individuales de aplicación y criterios para escalar situaciones que requieren una respuesta organizacional.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692367">
        <w:trPr>
          <w:jc w:val="center"/>
        </w:trPr>
        <w:tc>
          <w:tcPr>
            <w:tcW w:w="9360" w:type="dxa"/>
            <w:tcBorders>
              <w:top w:val="single" w:sz="4" w:space="0" w:color="CBD5E1"/>
              <w:left w:val="single" w:sz="24" w:space="0" w:color="14B8A6"/>
              <w:bottom w:val="single" w:sz="4" w:space="0" w:color="CBD5E1"/>
              <w:right w:val="single" w:sz="4" w:space="0" w:color="CBD5E1"/>
            </w:tcBorders>
            <w:shd w:val="clear" w:color="auto" w:fill="CCFBF1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692367" w:rsidRDefault="006500AE">
            <w:pPr>
              <w:spacing w:after="80"/>
            </w:pPr>
            <w:r>
              <w:rPr>
                <w:b/>
                <w:color w:val="072624"/>
                <w:sz w:val="21"/>
              </w:rPr>
              <w:t>Cierre Conceptual</w:t>
            </w:r>
          </w:p>
          <w:p w:rsidR="00692367" w:rsidRDefault="006500AE">
            <w:pPr>
              <w:spacing w:after="60"/>
            </w:pPr>
            <w:r>
              <w:rPr>
                <w:sz w:val="19"/>
              </w:rPr>
              <w:t>• NO PREPARAR A LAS PERSONAS PARA CONTESTAR MEJOR EL CUESTIONARIO.</w:t>
            </w:r>
          </w:p>
          <w:p w:rsidR="00692367" w:rsidRDefault="006500AE">
            <w:pPr>
              <w:spacing w:after="60"/>
            </w:pPr>
            <w:r>
              <w:rPr>
                <w:sz w:val="19"/>
              </w:rPr>
              <w:t>• PREPARAR A LA ORGANIZACIÓN PA</w:t>
            </w:r>
            <w:r>
              <w:rPr>
                <w:sz w:val="19"/>
              </w:rPr>
              <w:t>RA TRABAJAR MEJOR ANTES DE CONTESTARLO.</w:t>
            </w:r>
          </w:p>
          <w:p w:rsidR="00692367" w:rsidRDefault="006500AE">
            <w:pPr>
              <w:spacing w:after="60"/>
            </w:pPr>
            <w:r>
              <w:rPr>
                <w:sz w:val="19"/>
              </w:rPr>
              <w:t>"Una evaluación favorable no debiera depender de enseñar qué responder, sino de prácticas laborales que las personas experimenten cotidianamente como claras, respetuosas, justas y sostenibles."</w:t>
            </w:r>
          </w:p>
        </w:tc>
      </w:tr>
    </w:tbl>
    <w:p w:rsidR="00692367" w:rsidRDefault="00692367">
      <w:pPr>
        <w:spacing w:after="80"/>
      </w:pPr>
    </w:p>
    <w:p w:rsidR="00692367" w:rsidRDefault="006500AE">
      <w:pPr>
        <w:spacing w:after="240"/>
      </w:pPr>
      <w:r>
        <w:rPr>
          <w:i/>
          <w:color w:val="475569"/>
          <w:sz w:val="20"/>
        </w:rPr>
        <w:t xml:space="preserve">Personalización: </w:t>
      </w:r>
      <w:r>
        <w:rPr>
          <w:sz w:val="20"/>
        </w:rPr>
        <w:t xml:space="preserve">La </w:t>
      </w:r>
      <w:r>
        <w:rPr>
          <w:sz w:val="20"/>
        </w:rPr>
        <w:t>propuesta puede personalizarse según rubro, tamaño de la organización, características de las jefaturas y resultados previos del CEAL-SM, cuando estos se encuentren disponibles.</w:t>
      </w:r>
    </w:p>
    <w:sectPr w:rsidR="00692367" w:rsidSect="00034616">
      <w:headerReference w:type="default" r:id="rId8"/>
      <w:footerReference w:type="default" r:id="rId9"/>
      <w:pgSz w:w="12240" w:h="15840"/>
      <w:pgMar w:top="1152" w:right="1296" w:bottom="1152" w:left="129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0AE" w:rsidRDefault="006500AE">
      <w:pPr>
        <w:spacing w:after="0" w:line="240" w:lineRule="auto"/>
      </w:pPr>
      <w:r>
        <w:separator/>
      </w:r>
    </w:p>
  </w:endnote>
  <w:endnote w:type="continuationSeparator" w:id="0">
    <w:p w:rsidR="006500AE" w:rsidRDefault="00650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F61" w:rsidRDefault="00105F61">
    <w:pPr>
      <w:pStyle w:val="Piedepgina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7200"/>
      <w:gridCol w:w="2448"/>
    </w:tblGrid>
    <w:tr w:rsidR="00105F61">
      <w:trPr>
        <w:jc w:val="center"/>
      </w:trPr>
      <w:tc>
        <w:tcPr>
          <w:tcW w:w="7200" w:type="dxa"/>
          <w:tcBorders>
            <w:bottom w:val="single" w:sz="8" w:space="0" w:color="14B8A6"/>
          </w:tcBorders>
        </w:tcPr>
        <w:p w:rsidR="00105F61" w:rsidRDefault="00FE7043">
          <w:pPr>
            <w:spacing w:before="80" w:after="0"/>
          </w:pPr>
          <w:r>
            <w:rPr>
              <w:b/>
              <w:color w:val="14B8A6"/>
              <w:sz w:val="18"/>
            </w:rPr>
            <w:t xml:space="preserve">Phone: </w:t>
          </w:r>
          <w:r>
            <w:rPr>
              <w:color w:val="475569"/>
              <w:sz w:val="18"/>
            </w:rPr>
            <w:t xml:space="preserve">+56 9 6166 3270   |   </w:t>
          </w:r>
          <w:r>
            <w:rPr>
              <w:b/>
              <w:color w:val="14B8A6"/>
              <w:sz w:val="18"/>
            </w:rPr>
            <w:t xml:space="preserve">Email: </w:t>
          </w:r>
          <w:r>
            <w:rPr>
              <w:color w:val="475569"/>
              <w:sz w:val="18"/>
            </w:rPr>
            <w:t>leonorpino@metiselevate.cl</w:t>
          </w:r>
        </w:p>
      </w:tc>
      <w:tc>
        <w:tcPr>
          <w:tcW w:w="2448" w:type="dxa"/>
          <w:tcBorders>
            <w:bottom w:val="single" w:sz="8" w:space="0" w:color="14B8A6"/>
          </w:tcBorders>
        </w:tcPr>
        <w:p w:rsidR="00105F61" w:rsidRDefault="00FE7043">
          <w:pPr>
            <w:spacing w:before="80" w:after="0"/>
            <w:jc w:val="right"/>
          </w:pPr>
          <w:r>
            <w:rPr>
              <w:color w:val="64748B"/>
              <w:sz w:val="18"/>
            </w:rPr>
            <w:t xml:space="preserve">Página </w:t>
          </w:r>
          <w:r>
            <w:rPr>
              <w:color w:val="64748B"/>
              <w:sz w:val="18"/>
            </w:rPr>
            <w:fldChar w:fldCharType="begin"/>
          </w:r>
          <w:r>
            <w:rPr>
              <w:color w:val="64748B"/>
              <w:sz w:val="18"/>
            </w:rPr>
            <w:instrText xml:space="preserve"> PAGE </w:instrText>
          </w:r>
          <w:r>
            <w:rPr>
              <w:color w:val="64748B"/>
              <w:sz w:val="18"/>
            </w:rPr>
            <w:fldChar w:fldCharType="separate"/>
          </w:r>
          <w:r w:rsidR="006254E5">
            <w:rPr>
              <w:noProof/>
              <w:color w:val="64748B"/>
              <w:sz w:val="18"/>
            </w:rPr>
            <w:t>1</w:t>
          </w:r>
          <w:r>
            <w:rPr>
              <w:color w:val="64748B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0AE" w:rsidRDefault="006500AE">
      <w:pPr>
        <w:spacing w:after="0" w:line="240" w:lineRule="auto"/>
      </w:pPr>
      <w:r>
        <w:separator/>
      </w:r>
    </w:p>
  </w:footnote>
  <w:footnote w:type="continuationSeparator" w:id="0">
    <w:p w:rsidR="006500AE" w:rsidRDefault="00650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F61" w:rsidRDefault="00FE7043">
    <w:pPr>
      <w:pStyle w:val="Encabezado"/>
    </w:pPr>
    <w:r>
      <w:rPr>
        <w:noProof/>
        <w:lang w:eastAsia="ja-JP"/>
      </w:rPr>
      <w:drawing>
        <wp:inline distT="0" distB="0" distL="0" distR="0">
          <wp:extent cx="788670" cy="7886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670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5F61"/>
    <w:rsid w:val="0015074B"/>
    <w:rsid w:val="0029639D"/>
    <w:rsid w:val="00326F90"/>
    <w:rsid w:val="006254E5"/>
    <w:rsid w:val="006500AE"/>
    <w:rsid w:val="00692367"/>
    <w:rsid w:val="00756597"/>
    <w:rsid w:val="00AA1D8D"/>
    <w:rsid w:val="00B47730"/>
    <w:rsid w:val="00CB0664"/>
    <w:rsid w:val="00FC693F"/>
    <w:rsid w:val="00FE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7D6AD9E6-6140-48C4-89D5-D36FE5B7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Segoe UI" w:hAnsi="Segoe UI"/>
      <w:color w:val="1E293B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22079B-6F3D-4F5F-AE87-81BC2A2D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 de Windows</cp:lastModifiedBy>
  <cp:revision>5</cp:revision>
  <dcterms:created xsi:type="dcterms:W3CDTF">2013-12-23T23:15:00Z</dcterms:created>
  <dcterms:modified xsi:type="dcterms:W3CDTF">2026-08-31T19:18:00Z</dcterms:modified>
  <cp:category/>
</cp:coreProperties>
</file>