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F61" w:rsidRDefault="00105F61">
      <w:pPr>
        <w:spacing w:after="120"/>
      </w:pPr>
      <w:bookmarkStart w:id="0" w:name="_GoBack"/>
      <w:bookmarkEnd w:id="0"/>
    </w:p>
    <w:p w:rsidR="005B1105" w:rsidRDefault="006978D0">
      <w:pPr>
        <w:spacing w:after="80"/>
      </w:pPr>
      <w:r>
        <w:rPr>
          <w:b/>
          <w:color w:val="072624"/>
          <w:sz w:val="40"/>
        </w:rPr>
        <w:t>Programa: Neuro-Regulación y Bienestar Organizacional</w:t>
      </w:r>
    </w:p>
    <w:p w:rsidR="005B1105" w:rsidRDefault="006978D0">
      <w:pPr>
        <w:spacing w:after="280"/>
      </w:pPr>
      <w:r>
        <w:rPr>
          <w:b/>
          <w:color w:val="D97706"/>
          <w:sz w:val="23"/>
        </w:rPr>
        <w:t>Estructura Técnica del Programa en Bloque de 5 Horas (15:00 a 20:00 h) — Metis Elevate</w:t>
      </w:r>
    </w:p>
    <w:p w:rsidR="005B1105" w:rsidRDefault="006978D0">
      <w:pPr>
        <w:spacing w:before="280" w:after="80"/>
      </w:pPr>
      <w:r>
        <w:rPr>
          <w:b/>
          <w:color w:val="072624"/>
          <w:sz w:val="28"/>
        </w:rPr>
        <w:t>1. Estructura y Matriz del Programa (5 Horas)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2160"/>
        <w:gridCol w:w="2592"/>
        <w:gridCol w:w="3168"/>
      </w:tblGrid>
      <w:tr w:rsidR="005B1105">
        <w:trPr>
          <w:jc w:val="center"/>
        </w:trPr>
        <w:tc>
          <w:tcPr>
            <w:tcW w:w="1440" w:type="dxa"/>
            <w:tcBorders>
              <w:top w:val="single" w:sz="4" w:space="0" w:color="072624"/>
              <w:bottom w:val="single" w:sz="16" w:space="0" w:color="14B8A6"/>
            </w:tcBorders>
            <w:shd w:val="clear" w:color="auto" w:fill="072624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5B1105" w:rsidRDefault="006978D0">
            <w:pPr>
              <w:spacing w:after="0"/>
            </w:pPr>
            <w:r>
              <w:rPr>
                <w:b/>
                <w:color w:val="FFFFFF"/>
                <w:sz w:val="19"/>
              </w:rPr>
              <w:t>Horario</w:t>
            </w:r>
          </w:p>
        </w:tc>
        <w:tc>
          <w:tcPr>
            <w:tcW w:w="2160" w:type="dxa"/>
            <w:tcBorders>
              <w:top w:val="single" w:sz="4" w:space="0" w:color="072624"/>
              <w:bottom w:val="single" w:sz="16" w:space="0" w:color="14B8A6"/>
            </w:tcBorders>
            <w:shd w:val="clear" w:color="auto" w:fill="072624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5B1105" w:rsidRDefault="006978D0">
            <w:pPr>
              <w:spacing w:after="0"/>
            </w:pPr>
            <w:r>
              <w:rPr>
                <w:b/>
                <w:color w:val="FFFFFF"/>
                <w:sz w:val="19"/>
              </w:rPr>
              <w:t>Bloque / Contenido</w:t>
            </w:r>
          </w:p>
        </w:tc>
        <w:tc>
          <w:tcPr>
            <w:tcW w:w="2592" w:type="dxa"/>
            <w:tcBorders>
              <w:top w:val="single" w:sz="4" w:space="0" w:color="072624"/>
              <w:bottom w:val="single" w:sz="16" w:space="0" w:color="14B8A6"/>
            </w:tcBorders>
            <w:shd w:val="clear" w:color="auto" w:fill="072624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5B1105" w:rsidRDefault="006978D0">
            <w:pPr>
              <w:spacing w:after="0"/>
            </w:pPr>
            <w:r>
              <w:rPr>
                <w:b/>
                <w:color w:val="FFFFFF"/>
                <w:sz w:val="19"/>
              </w:rPr>
              <w:t>Dimensión CEAL-SM</w:t>
            </w:r>
          </w:p>
        </w:tc>
        <w:tc>
          <w:tcPr>
            <w:tcW w:w="3168" w:type="dxa"/>
            <w:tcBorders>
              <w:top w:val="single" w:sz="4" w:space="0" w:color="072624"/>
              <w:bottom w:val="single" w:sz="16" w:space="0" w:color="14B8A6"/>
            </w:tcBorders>
            <w:shd w:val="clear" w:color="auto" w:fill="072624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5B1105" w:rsidRDefault="006978D0">
            <w:pPr>
              <w:spacing w:after="0"/>
            </w:pPr>
            <w:r>
              <w:rPr>
                <w:b/>
                <w:color w:val="FFFFFF"/>
                <w:sz w:val="19"/>
              </w:rPr>
              <w:t xml:space="preserve">Metodología / </w:t>
            </w:r>
            <w:r>
              <w:rPr>
                <w:b/>
                <w:color w:val="FFFFFF"/>
                <w:sz w:val="19"/>
              </w:rPr>
              <w:t>Dinámica</w:t>
            </w:r>
          </w:p>
        </w:tc>
      </w:tr>
      <w:tr w:rsidR="005B1105">
        <w:trPr>
          <w:jc w:val="center"/>
        </w:trPr>
        <w:tc>
          <w:tcPr>
            <w:tcW w:w="1440" w:type="dxa"/>
            <w:tcBorders>
              <w:bottom w:val="single" w:sz="4" w:space="0" w:color="CBD5E1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B1105" w:rsidRDefault="006978D0">
            <w:pPr>
              <w:spacing w:after="0"/>
            </w:pPr>
            <w:r>
              <w:rPr>
                <w:sz w:val="18"/>
              </w:rPr>
              <w:t>15:00 - 15:20</w:t>
            </w:r>
          </w:p>
        </w:tc>
        <w:tc>
          <w:tcPr>
            <w:tcW w:w="2160" w:type="dxa"/>
            <w:tcBorders>
              <w:bottom w:val="single" w:sz="4" w:space="0" w:color="CBD5E1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B1105" w:rsidRDefault="006978D0">
            <w:pPr>
              <w:spacing w:after="0"/>
            </w:pPr>
            <w:r>
              <w:rPr>
                <w:sz w:val="18"/>
              </w:rPr>
              <w:t>Apertura e Introducción</w:t>
            </w:r>
          </w:p>
        </w:tc>
        <w:tc>
          <w:tcPr>
            <w:tcW w:w="2592" w:type="dxa"/>
            <w:tcBorders>
              <w:bottom w:val="single" w:sz="4" w:space="0" w:color="CBD5E1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B1105" w:rsidRDefault="006978D0">
            <w:pPr>
              <w:spacing w:after="0"/>
            </w:pPr>
            <w:r>
              <w:rPr>
                <w:sz w:val="18"/>
              </w:rPr>
              <w:t>Encuadre General</w:t>
            </w:r>
          </w:p>
        </w:tc>
        <w:tc>
          <w:tcPr>
            <w:tcW w:w="3168" w:type="dxa"/>
            <w:tcBorders>
              <w:bottom w:val="single" w:sz="4" w:space="0" w:color="CBD5E1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B1105" w:rsidRDefault="006978D0">
            <w:pPr>
              <w:spacing w:after="0"/>
            </w:pPr>
            <w:r>
              <w:rPr>
                <w:sz w:val="18"/>
              </w:rPr>
              <w:t>Bienvenida, "¿Quién soy?" y encuadre del Cerebro en el Trabajo Moderno: Explicación de cómo el cerebro procesa el entorno laboral actual y por qué la salud mental y la regulación emocional so</w:t>
            </w:r>
            <w:r>
              <w:rPr>
                <w:sz w:val="18"/>
              </w:rPr>
              <w:t>n factores clave para el bienestar y la sostenibilidad del equipo.</w:t>
            </w:r>
          </w:p>
        </w:tc>
      </w:tr>
      <w:tr w:rsidR="005B1105">
        <w:trPr>
          <w:jc w:val="center"/>
        </w:trPr>
        <w:tc>
          <w:tcPr>
            <w:tcW w:w="1440" w:type="dxa"/>
            <w:tcBorders>
              <w:bottom w:val="single" w:sz="4" w:space="0" w:color="CBD5E1"/>
            </w:tcBorders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B1105" w:rsidRDefault="006978D0">
            <w:pPr>
              <w:spacing w:after="0"/>
            </w:pPr>
            <w:r>
              <w:rPr>
                <w:sz w:val="18"/>
              </w:rPr>
              <w:t>15:20 - 16:30</w:t>
            </w:r>
          </w:p>
        </w:tc>
        <w:tc>
          <w:tcPr>
            <w:tcW w:w="2160" w:type="dxa"/>
            <w:tcBorders>
              <w:bottom w:val="single" w:sz="4" w:space="0" w:color="CBD5E1"/>
            </w:tcBorders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B1105" w:rsidRDefault="006978D0">
            <w:pPr>
              <w:spacing w:after="0"/>
            </w:pPr>
            <w:r>
              <w:rPr>
                <w:sz w:val="18"/>
              </w:rPr>
              <w:t>Módulo 1: El Diagnóstico (Estrés y Ansiedad)</w:t>
            </w:r>
          </w:p>
        </w:tc>
        <w:tc>
          <w:tcPr>
            <w:tcW w:w="2592" w:type="dxa"/>
            <w:tcBorders>
              <w:bottom w:val="single" w:sz="4" w:space="0" w:color="CBD5E1"/>
            </w:tcBorders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B1105" w:rsidRDefault="006978D0">
            <w:pPr>
              <w:spacing w:after="0"/>
            </w:pPr>
            <w:r>
              <w:rPr>
                <w:sz w:val="18"/>
              </w:rPr>
              <w:t>Dimensión 2: Exigencias emocionales.</w:t>
            </w:r>
            <w:r>
              <w:rPr>
                <w:sz w:val="18"/>
              </w:rPr>
              <w:br/>
              <w:t>Dimensión 5: Conflicto de rol.</w:t>
            </w:r>
          </w:p>
        </w:tc>
        <w:tc>
          <w:tcPr>
            <w:tcW w:w="3168" w:type="dxa"/>
            <w:tcBorders>
              <w:bottom w:val="single" w:sz="4" w:space="0" w:color="CBD5E1"/>
            </w:tcBorders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B1105" w:rsidRDefault="006978D0">
            <w:pPr>
              <w:spacing w:after="0"/>
            </w:pPr>
            <w:r>
              <w:rPr>
                <w:sz w:val="18"/>
              </w:rPr>
              <w:t xml:space="preserve">Teoría del estrés/ansiedad + Experimentos cognitivos de </w:t>
            </w:r>
            <w:r>
              <w:rPr>
                <w:sz w:val="18"/>
              </w:rPr>
              <w:t>memoria en vivo y test de multitasking:</w:t>
            </w:r>
            <w:r>
              <w:rPr>
                <w:sz w:val="18"/>
              </w:rPr>
              <w:br/>
              <w:t>• Dinámica práctica: Experimentos interactivos de atención selectiva y memoria de trabajo.</w:t>
            </w:r>
            <w:r>
              <w:rPr>
                <w:sz w:val="18"/>
              </w:rPr>
              <w:br/>
              <w:t>• Abordaje técnico: Análisis de cómo el Conflicto de Rol (Dim. 5) y las Exigencias Emocionales (Dim. 2) saturan la corteza pr</w:t>
            </w:r>
            <w:r>
              <w:rPr>
                <w:sz w:val="18"/>
              </w:rPr>
              <w:t>efrontal y detonan la respuesta de estrés.</w:t>
            </w:r>
          </w:p>
        </w:tc>
      </w:tr>
      <w:tr w:rsidR="005B1105">
        <w:trPr>
          <w:jc w:val="center"/>
        </w:trPr>
        <w:tc>
          <w:tcPr>
            <w:tcW w:w="1440" w:type="dxa"/>
            <w:tcBorders>
              <w:bottom w:val="single" w:sz="4" w:space="0" w:color="CBD5E1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B1105" w:rsidRDefault="006978D0">
            <w:pPr>
              <w:spacing w:after="0"/>
            </w:pPr>
            <w:r>
              <w:rPr>
                <w:sz w:val="18"/>
              </w:rPr>
              <w:t>16:30 - 17:30</w:t>
            </w:r>
          </w:p>
        </w:tc>
        <w:tc>
          <w:tcPr>
            <w:tcW w:w="2160" w:type="dxa"/>
            <w:tcBorders>
              <w:bottom w:val="single" w:sz="4" w:space="0" w:color="CBD5E1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B1105" w:rsidRDefault="006978D0">
            <w:pPr>
              <w:spacing w:after="0"/>
            </w:pPr>
            <w:r>
              <w:rPr>
                <w:sz w:val="18"/>
              </w:rPr>
              <w:t>Módulo 2: Taller de Co-Diseño</w:t>
            </w:r>
          </w:p>
        </w:tc>
        <w:tc>
          <w:tcPr>
            <w:tcW w:w="2592" w:type="dxa"/>
            <w:tcBorders>
              <w:bottom w:val="single" w:sz="4" w:space="0" w:color="CBD5E1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B1105" w:rsidRDefault="006978D0">
            <w:pPr>
              <w:spacing w:after="0"/>
            </w:pPr>
            <w:r>
              <w:rPr>
                <w:sz w:val="18"/>
              </w:rPr>
              <w:t>Dimensión 9: Equilibrio trabajo y vida privada.</w:t>
            </w:r>
          </w:p>
        </w:tc>
        <w:tc>
          <w:tcPr>
            <w:tcW w:w="3168" w:type="dxa"/>
            <w:tcBorders>
              <w:bottom w:val="single" w:sz="4" w:space="0" w:color="CBD5E1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B1105" w:rsidRDefault="006978D0">
            <w:pPr>
              <w:spacing w:after="0"/>
            </w:pPr>
            <w:r>
              <w:rPr>
                <w:sz w:val="18"/>
              </w:rPr>
              <w:t>Trabajo en equipos: Mapeo de fugas de atención y diseño de acuerdos de desconexión colectiva:</w:t>
            </w:r>
            <w:r>
              <w:rPr>
                <w:sz w:val="18"/>
              </w:rPr>
              <w:br/>
              <w:t xml:space="preserve">• Dinámica de Co-Diseño: </w:t>
            </w:r>
            <w:r>
              <w:rPr>
                <w:sz w:val="18"/>
              </w:rPr>
              <w:t>Los participantes se dividen en subgrupos para mapear colectivamente las principales "fugas de atención".</w:t>
            </w:r>
            <w:r>
              <w:rPr>
                <w:sz w:val="18"/>
              </w:rPr>
              <w:br/>
              <w:t xml:space="preserve">• Entregable: Construcción colectiva de un "Protocolo de Desconexión Saludable" (acuerdos prácticos para </w:t>
            </w:r>
            <w:r>
              <w:rPr>
                <w:sz w:val="18"/>
              </w:rPr>
              <w:lastRenderedPageBreak/>
              <w:t>respetar tiempos fuera del horario laboral, u</w:t>
            </w:r>
            <w:r>
              <w:rPr>
                <w:sz w:val="18"/>
              </w:rPr>
              <w:t>so del correo, etc.).</w:t>
            </w:r>
          </w:p>
        </w:tc>
      </w:tr>
      <w:tr w:rsidR="005B1105">
        <w:trPr>
          <w:jc w:val="center"/>
        </w:trPr>
        <w:tc>
          <w:tcPr>
            <w:tcW w:w="1440" w:type="dxa"/>
            <w:tcBorders>
              <w:bottom w:val="single" w:sz="4" w:space="0" w:color="CBD5E1"/>
            </w:tcBorders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B1105" w:rsidRDefault="006978D0">
            <w:pPr>
              <w:spacing w:after="0"/>
            </w:pPr>
            <w:r>
              <w:rPr>
                <w:sz w:val="18"/>
              </w:rPr>
              <w:lastRenderedPageBreak/>
              <w:t>17:30 - 18:00</w:t>
            </w:r>
          </w:p>
        </w:tc>
        <w:tc>
          <w:tcPr>
            <w:tcW w:w="2160" w:type="dxa"/>
            <w:tcBorders>
              <w:bottom w:val="single" w:sz="4" w:space="0" w:color="CBD5E1"/>
            </w:tcBorders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B1105" w:rsidRDefault="006978D0">
            <w:pPr>
              <w:spacing w:after="0"/>
            </w:pPr>
            <w:r>
              <w:rPr>
                <w:sz w:val="18"/>
              </w:rPr>
              <w:t>Coffee Break Corporativo (30 min)</w:t>
            </w:r>
          </w:p>
        </w:tc>
        <w:tc>
          <w:tcPr>
            <w:tcW w:w="2592" w:type="dxa"/>
            <w:tcBorders>
              <w:bottom w:val="single" w:sz="4" w:space="0" w:color="CBD5E1"/>
            </w:tcBorders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B1105" w:rsidRDefault="006978D0">
            <w:pPr>
              <w:spacing w:after="0"/>
            </w:pPr>
            <w:r>
              <w:rPr>
                <w:sz w:val="18"/>
              </w:rPr>
              <w:t>Dimensión 7: Compañerismo.</w:t>
            </w:r>
            <w:r>
              <w:rPr>
                <w:sz w:val="18"/>
              </w:rPr>
              <w:br/>
              <w:t>Dimensión 9: Equilibrio trabajo/vida privada.</w:t>
            </w:r>
          </w:p>
        </w:tc>
        <w:tc>
          <w:tcPr>
            <w:tcW w:w="3168" w:type="dxa"/>
            <w:tcBorders>
              <w:bottom w:val="single" w:sz="4" w:space="0" w:color="CBD5E1"/>
            </w:tcBorders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B1105" w:rsidRDefault="006978D0">
            <w:pPr>
              <w:spacing w:after="0"/>
            </w:pPr>
            <w:r>
              <w:rPr>
                <w:sz w:val="18"/>
              </w:rPr>
              <w:t>Red de contactos y descanso fuera del salón:</w:t>
            </w:r>
            <w:r>
              <w:rPr>
                <w:sz w:val="18"/>
              </w:rPr>
              <w:br/>
              <w:t>• Dinámica pasiva: Tiempo de desconexión obligatoria fuera de la sa</w:t>
            </w:r>
            <w:r>
              <w:rPr>
                <w:sz w:val="18"/>
              </w:rPr>
              <w:t>la. Se estimula un espacio seguro y libre de pantallas para potenciar el Compañerismo (Dim. 7) y el descanso real como una micro-intervención de bienestar laboral.</w:t>
            </w:r>
          </w:p>
        </w:tc>
      </w:tr>
      <w:tr w:rsidR="005B1105">
        <w:trPr>
          <w:jc w:val="center"/>
        </w:trPr>
        <w:tc>
          <w:tcPr>
            <w:tcW w:w="1440" w:type="dxa"/>
            <w:tcBorders>
              <w:bottom w:val="single" w:sz="4" w:space="0" w:color="CBD5E1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B1105" w:rsidRDefault="006978D0">
            <w:pPr>
              <w:spacing w:after="0"/>
            </w:pPr>
            <w:r>
              <w:rPr>
                <w:sz w:val="18"/>
              </w:rPr>
              <w:t>18:00 - 18:15</w:t>
            </w:r>
          </w:p>
        </w:tc>
        <w:tc>
          <w:tcPr>
            <w:tcW w:w="2160" w:type="dxa"/>
            <w:tcBorders>
              <w:bottom w:val="single" w:sz="4" w:space="0" w:color="CBD5E1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B1105" w:rsidRDefault="006978D0">
            <w:pPr>
              <w:spacing w:after="0"/>
            </w:pPr>
            <w:r>
              <w:rPr>
                <w:sz w:val="18"/>
              </w:rPr>
              <w:t>El Puente: Pausa Activa Neuro-Reguladora</w:t>
            </w:r>
          </w:p>
        </w:tc>
        <w:tc>
          <w:tcPr>
            <w:tcW w:w="2592" w:type="dxa"/>
            <w:tcBorders>
              <w:bottom w:val="single" w:sz="4" w:space="0" w:color="CBD5E1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B1105" w:rsidRDefault="006978D0">
            <w:pPr>
              <w:spacing w:after="0"/>
            </w:pPr>
            <w:r>
              <w:rPr>
                <w:sz w:val="18"/>
              </w:rPr>
              <w:t>Regulación Fisiológica</w:t>
            </w:r>
          </w:p>
        </w:tc>
        <w:tc>
          <w:tcPr>
            <w:tcW w:w="3168" w:type="dxa"/>
            <w:tcBorders>
              <w:bottom w:val="single" w:sz="4" w:space="0" w:color="CBD5E1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B1105" w:rsidRDefault="006978D0">
            <w:pPr>
              <w:spacing w:after="0"/>
            </w:pPr>
            <w:r>
              <w:rPr>
                <w:sz w:val="18"/>
              </w:rPr>
              <w:t xml:space="preserve">De pie: </w:t>
            </w:r>
            <w:r>
              <w:rPr>
                <w:sz w:val="18"/>
              </w:rPr>
              <w:t>Ejercicios de movimiento cruzado y Suspiro Cíclico:</w:t>
            </w:r>
            <w:r>
              <w:rPr>
                <w:sz w:val="18"/>
              </w:rPr>
              <w:br/>
              <w:t xml:space="preserve">• Dinámica técnica corporizada: Ejercicios bilaterales que facilitan la conexión hemisférica post-descanso y práctica grupal guiada del Suspiro Cíclico (técnica de respiración de 2 inhalaciones rápidas y </w:t>
            </w:r>
            <w:r>
              <w:rPr>
                <w:sz w:val="18"/>
              </w:rPr>
              <w:t>1 exhalación larga) para reiniciar el foco y bajar cortisol.</w:t>
            </w:r>
          </w:p>
        </w:tc>
      </w:tr>
      <w:tr w:rsidR="005B1105">
        <w:trPr>
          <w:jc w:val="center"/>
        </w:trPr>
        <w:tc>
          <w:tcPr>
            <w:tcW w:w="1440" w:type="dxa"/>
            <w:tcBorders>
              <w:bottom w:val="single" w:sz="4" w:space="0" w:color="CBD5E1"/>
            </w:tcBorders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B1105" w:rsidRDefault="006978D0">
            <w:pPr>
              <w:spacing w:after="0"/>
            </w:pPr>
            <w:r>
              <w:rPr>
                <w:sz w:val="18"/>
              </w:rPr>
              <w:t>18:15 - 19:20</w:t>
            </w:r>
          </w:p>
        </w:tc>
        <w:tc>
          <w:tcPr>
            <w:tcW w:w="2160" w:type="dxa"/>
            <w:tcBorders>
              <w:bottom w:val="single" w:sz="4" w:space="0" w:color="CBD5E1"/>
            </w:tcBorders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B1105" w:rsidRDefault="006978D0">
            <w:pPr>
              <w:spacing w:after="0"/>
            </w:pPr>
            <w:r>
              <w:rPr>
                <w:sz w:val="18"/>
              </w:rPr>
              <w:t>Módulo 3: Las Soluciones (Prevención y Emociones)</w:t>
            </w:r>
          </w:p>
        </w:tc>
        <w:tc>
          <w:tcPr>
            <w:tcW w:w="2592" w:type="dxa"/>
            <w:tcBorders>
              <w:bottom w:val="single" w:sz="4" w:space="0" w:color="CBD5E1"/>
            </w:tcBorders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B1105" w:rsidRDefault="006978D0">
            <w:pPr>
              <w:spacing w:after="0"/>
            </w:pPr>
            <w:r>
              <w:rPr>
                <w:sz w:val="18"/>
              </w:rPr>
              <w:t>Dimensión 2: Exigencias emocionales.</w:t>
            </w:r>
            <w:r>
              <w:rPr>
                <w:sz w:val="18"/>
              </w:rPr>
              <w:br/>
              <w:t>Dimensión 7: Compañerismo.</w:t>
            </w:r>
          </w:p>
        </w:tc>
        <w:tc>
          <w:tcPr>
            <w:tcW w:w="3168" w:type="dxa"/>
            <w:tcBorders>
              <w:bottom w:val="single" w:sz="4" w:space="0" w:color="CBD5E1"/>
            </w:tcBorders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B1105" w:rsidRDefault="006978D0">
            <w:pPr>
              <w:spacing w:after="0"/>
            </w:pPr>
            <w:r>
              <w:rPr>
                <w:sz w:val="18"/>
              </w:rPr>
              <w:t>Herramientas de regulación emocional, seguridad psicológica y micr</w:t>
            </w:r>
            <w:r>
              <w:rPr>
                <w:sz w:val="18"/>
              </w:rPr>
              <w:t>ohábitos protectores:</w:t>
            </w:r>
            <w:r>
              <w:rPr>
                <w:sz w:val="18"/>
              </w:rPr>
              <w:br/>
              <w:t>• Contenido práctico: Estrategias cognitivas y fisiológicas para gestionar la carga afectiva (Dim. 2).</w:t>
            </w:r>
            <w:r>
              <w:rPr>
                <w:sz w:val="18"/>
              </w:rPr>
              <w:br/>
              <w:t>• Dinámica de Seguridad Psicológica: Ejercicio de escucha activa en parejas para fortalecer el Compañerismo (Dim. 7) mediante el ap</w:t>
            </w:r>
            <w:r>
              <w:rPr>
                <w:sz w:val="18"/>
              </w:rPr>
              <w:t>oyo social.</w:t>
            </w:r>
          </w:p>
        </w:tc>
      </w:tr>
      <w:tr w:rsidR="005B1105">
        <w:trPr>
          <w:jc w:val="center"/>
        </w:trPr>
        <w:tc>
          <w:tcPr>
            <w:tcW w:w="1440" w:type="dxa"/>
            <w:tcBorders>
              <w:bottom w:val="single" w:sz="4" w:space="0" w:color="CBD5E1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B1105" w:rsidRDefault="006978D0">
            <w:pPr>
              <w:spacing w:after="0"/>
            </w:pPr>
            <w:r>
              <w:rPr>
                <w:sz w:val="18"/>
              </w:rPr>
              <w:t>19:20 - 20:00</w:t>
            </w:r>
          </w:p>
        </w:tc>
        <w:tc>
          <w:tcPr>
            <w:tcW w:w="2160" w:type="dxa"/>
            <w:tcBorders>
              <w:bottom w:val="single" w:sz="4" w:space="0" w:color="CBD5E1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B1105" w:rsidRDefault="006978D0">
            <w:pPr>
              <w:spacing w:after="0"/>
            </w:pPr>
            <w:r>
              <w:rPr>
                <w:sz w:val="18"/>
              </w:rPr>
              <w:t>Cierre, Plan de Acción e Integración</w:t>
            </w:r>
          </w:p>
        </w:tc>
        <w:tc>
          <w:tcPr>
            <w:tcW w:w="2592" w:type="dxa"/>
            <w:tcBorders>
              <w:bottom w:val="single" w:sz="4" w:space="0" w:color="CBD5E1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B1105" w:rsidRDefault="006978D0">
            <w:pPr>
              <w:spacing w:after="0"/>
            </w:pPr>
            <w:r>
              <w:rPr>
                <w:sz w:val="18"/>
              </w:rPr>
              <w:t>Sustentabilidad de las Dimensiones</w:t>
            </w:r>
          </w:p>
        </w:tc>
        <w:tc>
          <w:tcPr>
            <w:tcW w:w="3168" w:type="dxa"/>
            <w:tcBorders>
              <w:bottom w:val="single" w:sz="4" w:space="0" w:color="CBD5E1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B1105" w:rsidRDefault="006978D0">
            <w:pPr>
              <w:spacing w:after="0"/>
            </w:pPr>
            <w:r>
              <w:rPr>
                <w:sz w:val="18"/>
              </w:rPr>
              <w:t>Construcción del "Botiquín de Herramientas" individual, ronda de preguntas y cierre:</w:t>
            </w:r>
            <w:r>
              <w:rPr>
                <w:sz w:val="18"/>
              </w:rPr>
              <w:br/>
              <w:t xml:space="preserve">• Dinámica de cierre: Cada participante diseña un plan personal de </w:t>
            </w:r>
            <w:r>
              <w:rPr>
                <w:sz w:val="18"/>
              </w:rPr>
              <w:t>acción rápida (microhábitos) orientado a proteger su Equilibrio Trabajo/Vida Privada (Dim. 9).</w:t>
            </w:r>
            <w:r>
              <w:rPr>
                <w:sz w:val="18"/>
              </w:rPr>
              <w:br/>
              <w:t xml:space="preserve">• Ronda de reflexiones finales y compromiso de los equipos </w:t>
            </w:r>
            <w:r>
              <w:rPr>
                <w:sz w:val="18"/>
              </w:rPr>
              <w:lastRenderedPageBreak/>
              <w:t>respecto a los acuerdos del Taller de Co-Diseño.</w:t>
            </w:r>
          </w:p>
        </w:tc>
      </w:tr>
    </w:tbl>
    <w:p w:rsidR="005B1105" w:rsidRDefault="005B1105">
      <w:pPr>
        <w:spacing w:after="160"/>
      </w:pPr>
    </w:p>
    <w:p w:rsidR="005B1105" w:rsidRDefault="006978D0">
      <w:pPr>
        <w:spacing w:before="280" w:after="80"/>
      </w:pPr>
      <w:r>
        <w:rPr>
          <w:b/>
          <w:color w:val="072624"/>
          <w:sz w:val="28"/>
        </w:rPr>
        <w:t xml:space="preserve">2. Beneficios Clave de esta Estructura Basada en </w:t>
      </w:r>
      <w:r>
        <w:rPr>
          <w:b/>
          <w:color w:val="072624"/>
          <w:sz w:val="28"/>
        </w:rPr>
        <w:t>CEAL-SM</w:t>
      </w:r>
    </w:p>
    <w:p w:rsidR="005B1105" w:rsidRDefault="006978D0">
      <w:pPr>
        <w:pStyle w:val="Listaconvietas"/>
        <w:spacing w:after="80"/>
      </w:pPr>
      <w:r>
        <w:rPr>
          <w:b/>
          <w:sz w:val="20"/>
        </w:rPr>
        <w:t xml:space="preserve">Consistencia Metodológica: </w:t>
      </w:r>
      <w:r>
        <w:rPr>
          <w:sz w:val="20"/>
        </w:rPr>
        <w:t>Al utilizar la nomenclatura de las dimensiones de la SUSESO, el programa se alinea de forma directa con los planes de acción preventivos y de mitigación que las áreas de Recursos Humanos, Prevención de Riesgos y Comités d</w:t>
      </w:r>
      <w:r>
        <w:rPr>
          <w:sz w:val="20"/>
        </w:rPr>
        <w:t>e Aplicación (CdA) deben implementar por ley.</w:t>
      </w:r>
    </w:p>
    <w:p w:rsidR="005B1105" w:rsidRDefault="006978D0">
      <w:pPr>
        <w:pStyle w:val="Listaconvietas"/>
        <w:spacing w:after="80"/>
      </w:pPr>
      <w:r>
        <w:rPr>
          <w:b/>
          <w:sz w:val="20"/>
        </w:rPr>
        <w:t xml:space="preserve">Equilibrio Teórico-Práctico: </w:t>
      </w:r>
      <w:r>
        <w:rPr>
          <w:sz w:val="20"/>
        </w:rPr>
        <w:t>El 'Coffee Break' actúa como un espacio de descanso orgánico y distensión (esencial para el Compañerismo), mientras que la 'Pausa Activa' se mantiene estrictamente como un recurso t</w:t>
      </w:r>
      <w:r>
        <w:rPr>
          <w:sz w:val="20"/>
        </w:rPr>
        <w:t>écnico de entrenamiento en neuro-regulación.</w:t>
      </w:r>
    </w:p>
    <w:p w:rsidR="005B1105" w:rsidRDefault="006978D0">
      <w:pPr>
        <w:pStyle w:val="Listaconvietas"/>
        <w:spacing w:after="80"/>
      </w:pPr>
      <w:r>
        <w:rPr>
          <w:b/>
          <w:sz w:val="20"/>
        </w:rPr>
        <w:t xml:space="preserve">Sentido de Co-responsabilidad: </w:t>
      </w:r>
      <w:r>
        <w:rPr>
          <w:sz w:val="20"/>
        </w:rPr>
        <w:t>La inclusión del bloque de Co-Diseño asegura que las soluciones no queden solo en el plano individual (microhábitos), sino que involucren cambios organizacionales en la gestión del</w:t>
      </w:r>
      <w:r>
        <w:rPr>
          <w:sz w:val="20"/>
        </w:rPr>
        <w:t xml:space="preserve"> tiempo y la conectividad.</w:t>
      </w:r>
    </w:p>
    <w:sectPr w:rsidR="005B1105" w:rsidSect="00034616">
      <w:headerReference w:type="default" r:id="rId8"/>
      <w:footerReference w:type="default" r:id="rId9"/>
      <w:pgSz w:w="12240" w:h="15840"/>
      <w:pgMar w:top="1152" w:right="1296" w:bottom="1152" w:left="1296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8D0" w:rsidRDefault="006978D0">
      <w:pPr>
        <w:spacing w:after="0" w:line="240" w:lineRule="auto"/>
      </w:pPr>
      <w:r>
        <w:separator/>
      </w:r>
    </w:p>
  </w:endnote>
  <w:endnote w:type="continuationSeparator" w:id="0">
    <w:p w:rsidR="006978D0" w:rsidRDefault="00697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F61" w:rsidRDefault="00105F61">
    <w:pPr>
      <w:pStyle w:val="Piedepgina"/>
    </w:pP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7200"/>
      <w:gridCol w:w="2448"/>
    </w:tblGrid>
    <w:tr w:rsidR="00105F61">
      <w:trPr>
        <w:jc w:val="center"/>
      </w:trPr>
      <w:tc>
        <w:tcPr>
          <w:tcW w:w="7200" w:type="dxa"/>
          <w:tcBorders>
            <w:bottom w:val="single" w:sz="8" w:space="0" w:color="14B8A6"/>
          </w:tcBorders>
        </w:tcPr>
        <w:p w:rsidR="00105F61" w:rsidRDefault="00FE7043">
          <w:pPr>
            <w:spacing w:before="80" w:after="0"/>
          </w:pPr>
          <w:r>
            <w:rPr>
              <w:b/>
              <w:color w:val="14B8A6"/>
              <w:sz w:val="18"/>
            </w:rPr>
            <w:t xml:space="preserve">Phone: </w:t>
          </w:r>
          <w:r>
            <w:rPr>
              <w:color w:val="475569"/>
              <w:sz w:val="18"/>
            </w:rPr>
            <w:t xml:space="preserve">+56 9 6166 3270   |   </w:t>
          </w:r>
          <w:r>
            <w:rPr>
              <w:b/>
              <w:color w:val="14B8A6"/>
              <w:sz w:val="18"/>
            </w:rPr>
            <w:t xml:space="preserve">Email: </w:t>
          </w:r>
          <w:r>
            <w:rPr>
              <w:color w:val="475569"/>
              <w:sz w:val="18"/>
            </w:rPr>
            <w:t>leonorpino@metiselevate.cl</w:t>
          </w:r>
        </w:p>
      </w:tc>
      <w:tc>
        <w:tcPr>
          <w:tcW w:w="2448" w:type="dxa"/>
          <w:tcBorders>
            <w:bottom w:val="single" w:sz="8" w:space="0" w:color="14B8A6"/>
          </w:tcBorders>
        </w:tcPr>
        <w:p w:rsidR="00105F61" w:rsidRDefault="00FE7043">
          <w:pPr>
            <w:spacing w:before="80" w:after="0"/>
            <w:jc w:val="right"/>
          </w:pPr>
          <w:r>
            <w:rPr>
              <w:color w:val="64748B"/>
              <w:sz w:val="18"/>
            </w:rPr>
            <w:t xml:space="preserve">Página </w:t>
          </w:r>
          <w:r>
            <w:rPr>
              <w:color w:val="64748B"/>
              <w:sz w:val="18"/>
            </w:rPr>
            <w:fldChar w:fldCharType="begin"/>
          </w:r>
          <w:r>
            <w:rPr>
              <w:color w:val="64748B"/>
              <w:sz w:val="18"/>
            </w:rPr>
            <w:instrText xml:space="preserve"> PAGE </w:instrText>
          </w:r>
          <w:r>
            <w:rPr>
              <w:color w:val="64748B"/>
              <w:sz w:val="18"/>
            </w:rPr>
            <w:fldChar w:fldCharType="separate"/>
          </w:r>
          <w:r w:rsidR="00CD37C7">
            <w:rPr>
              <w:noProof/>
              <w:color w:val="64748B"/>
              <w:sz w:val="18"/>
            </w:rPr>
            <w:t>1</w:t>
          </w:r>
          <w:r>
            <w:rPr>
              <w:color w:val="64748B"/>
              <w:sz w:val="18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8D0" w:rsidRDefault="006978D0">
      <w:pPr>
        <w:spacing w:after="0" w:line="240" w:lineRule="auto"/>
      </w:pPr>
      <w:r>
        <w:separator/>
      </w:r>
    </w:p>
  </w:footnote>
  <w:footnote w:type="continuationSeparator" w:id="0">
    <w:p w:rsidR="006978D0" w:rsidRDefault="00697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F61" w:rsidRDefault="00FE7043">
    <w:pPr>
      <w:pStyle w:val="Encabezado"/>
    </w:pPr>
    <w:r>
      <w:rPr>
        <w:noProof/>
        <w:lang w:eastAsia="ja-JP"/>
      </w:rPr>
      <w:drawing>
        <wp:inline distT="0" distB="0" distL="0" distR="0">
          <wp:extent cx="788670" cy="78867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transpar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8670" cy="788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05F61"/>
    <w:rsid w:val="0015074B"/>
    <w:rsid w:val="0029639D"/>
    <w:rsid w:val="00326F90"/>
    <w:rsid w:val="005B1105"/>
    <w:rsid w:val="006978D0"/>
    <w:rsid w:val="00756597"/>
    <w:rsid w:val="00AA1D8D"/>
    <w:rsid w:val="00B47730"/>
    <w:rsid w:val="00CB0664"/>
    <w:rsid w:val="00CD37C7"/>
    <w:rsid w:val="00FC693F"/>
    <w:rsid w:val="00FE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C2635B"/>
  <w14:defaultImageDpi w14:val="300"/>
  <w15:docId w15:val="{7D6AD9E6-6140-48C4-89D5-D36FE5B74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Segoe UI" w:hAnsi="Segoe UI"/>
      <w:color w:val="1E293B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D400665-CE99-4540-B61E-508CFDDA0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Usuario de Windows</cp:lastModifiedBy>
  <cp:revision>5</cp:revision>
  <dcterms:created xsi:type="dcterms:W3CDTF">2013-12-23T23:15:00Z</dcterms:created>
  <dcterms:modified xsi:type="dcterms:W3CDTF">2026-08-31T19:18:00Z</dcterms:modified>
  <cp:category/>
</cp:coreProperties>
</file>